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DC" w:rsidRPr="003F507B" w:rsidRDefault="00951ADC" w:rsidP="00CE3F58">
      <w:pPr>
        <w:pStyle w:val="Ch63"/>
        <w:spacing w:before="0"/>
        <w:ind w:left="4252"/>
        <w:rPr>
          <w:rFonts w:ascii="Times New Roman" w:hAnsi="Times New Roman" w:cs="Times New Roman"/>
          <w:w w:val="100"/>
          <w:sz w:val="24"/>
          <w:szCs w:val="24"/>
        </w:rPr>
      </w:pPr>
      <w:r w:rsidRPr="003F507B">
        <w:rPr>
          <w:rStyle w:val="Bold"/>
          <w:rFonts w:ascii="Times New Roman" w:hAnsi="Times New Roman" w:cs="Times New Roman"/>
          <w:bCs/>
          <w:w w:val="100"/>
          <w:sz w:val="24"/>
          <w:szCs w:val="24"/>
        </w:rPr>
        <w:t>ЗАТВЕРДЖУЮ</w:t>
      </w:r>
    </w:p>
    <w:p w:rsidR="00951ADC" w:rsidRPr="00225F80" w:rsidRDefault="00225F80" w:rsidP="00152739">
      <w:pPr>
        <w:pStyle w:val="Ch63"/>
        <w:spacing w:before="113"/>
        <w:ind w:left="4252"/>
        <w:rPr>
          <w:rFonts w:ascii="Times New Roman" w:hAnsi="Times New Roman" w:cs="Times New Roman"/>
          <w:b/>
          <w:w w:val="100"/>
          <w:sz w:val="24"/>
          <w:szCs w:val="24"/>
          <w:u w:val="single"/>
        </w:rPr>
      </w:pPr>
      <w:r w:rsidRPr="00225F80">
        <w:rPr>
          <w:rFonts w:ascii="Times New Roman" w:hAnsi="Times New Roman" w:cs="Times New Roman"/>
          <w:b/>
          <w:w w:val="100"/>
          <w:sz w:val="24"/>
          <w:szCs w:val="24"/>
          <w:u w:val="single"/>
        </w:rPr>
        <w:t>Керівник апарату районної державної адміністрації</w:t>
      </w:r>
    </w:p>
    <w:p w:rsidR="00951ADC" w:rsidRPr="00002D9A" w:rsidRDefault="00225F80" w:rsidP="00152739">
      <w:pPr>
        <w:pStyle w:val="StrokeCh6"/>
        <w:ind w:left="4252"/>
        <w:rPr>
          <w:rFonts w:ascii="Times New Roman" w:hAnsi="Times New Roman" w:cs="Times New Roman"/>
          <w:w w:val="100"/>
          <w:sz w:val="20"/>
          <w:szCs w:val="20"/>
        </w:rPr>
      </w:pPr>
      <w:r>
        <w:rPr>
          <w:rFonts w:ascii="Times New Roman" w:hAnsi="Times New Roman" w:cs="Times New Roman"/>
          <w:w w:val="100"/>
          <w:sz w:val="20"/>
          <w:szCs w:val="20"/>
        </w:rPr>
        <w:t xml:space="preserve">       </w:t>
      </w:r>
      <w:r w:rsidR="00951ADC" w:rsidRPr="00002D9A">
        <w:rPr>
          <w:rFonts w:ascii="Times New Roman" w:hAnsi="Times New Roman" w:cs="Times New Roman"/>
          <w:w w:val="100"/>
          <w:sz w:val="20"/>
          <w:szCs w:val="20"/>
        </w:rPr>
        <w:t>(посада)</w:t>
      </w:r>
    </w:p>
    <w:p w:rsidR="00951ADC" w:rsidRPr="003F507B" w:rsidRDefault="00951ADC" w:rsidP="00152739">
      <w:pPr>
        <w:pStyle w:val="Ch63"/>
        <w:ind w:left="4252"/>
        <w:rPr>
          <w:rFonts w:ascii="Times New Roman" w:hAnsi="Times New Roman" w:cs="Times New Roman"/>
          <w:w w:val="100"/>
          <w:sz w:val="24"/>
          <w:szCs w:val="24"/>
        </w:rPr>
      </w:pPr>
      <w:r w:rsidRPr="003F507B">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00225F80">
        <w:rPr>
          <w:rFonts w:ascii="Times New Roman" w:hAnsi="Times New Roman" w:cs="Times New Roman"/>
          <w:w w:val="100"/>
          <w:sz w:val="24"/>
          <w:szCs w:val="24"/>
        </w:rPr>
        <w:t xml:space="preserve">                </w:t>
      </w:r>
      <w:r w:rsidR="00225F80">
        <w:rPr>
          <w:rFonts w:ascii="Times New Roman" w:hAnsi="Times New Roman" w:cs="Times New Roman"/>
          <w:b/>
          <w:w w:val="100"/>
          <w:sz w:val="24"/>
          <w:szCs w:val="24"/>
          <w:u w:val="single"/>
        </w:rPr>
        <w:t>Сергій РОМАНЮК</w:t>
      </w:r>
      <w:r>
        <w:rPr>
          <w:rFonts w:ascii="Times New Roman" w:hAnsi="Times New Roman" w:cs="Times New Roman"/>
          <w:w w:val="100"/>
          <w:sz w:val="24"/>
          <w:szCs w:val="24"/>
        </w:rPr>
        <w:t xml:space="preserve"> </w:t>
      </w:r>
    </w:p>
    <w:p w:rsidR="00951ADC" w:rsidRPr="00002D9A" w:rsidRDefault="00951ADC" w:rsidP="003E63C0">
      <w:pPr>
        <w:pStyle w:val="StrokeCh6"/>
        <w:ind w:left="4252"/>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002D9A">
        <w:rPr>
          <w:rFonts w:ascii="Times New Roman" w:hAnsi="Times New Roman" w:cs="Times New Roman"/>
          <w:w w:val="100"/>
          <w:sz w:val="20"/>
          <w:szCs w:val="20"/>
        </w:rPr>
        <w:t xml:space="preserve">(підпис) </w:t>
      </w:r>
      <w:r w:rsidRPr="00002D9A">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002D9A">
        <w:rPr>
          <w:rFonts w:ascii="Times New Roman" w:hAnsi="Times New Roman" w:cs="Times New Roman"/>
          <w:w w:val="100"/>
          <w:sz w:val="20"/>
          <w:szCs w:val="20"/>
        </w:rPr>
        <w:t>(Власне ім’я ПРІЗВИЩЕ)</w:t>
      </w:r>
    </w:p>
    <w:p w:rsidR="00951ADC" w:rsidRPr="003F507B" w:rsidRDefault="00951ADC" w:rsidP="00152739">
      <w:pPr>
        <w:pStyle w:val="Ch63"/>
        <w:spacing w:before="113"/>
        <w:ind w:left="4252"/>
        <w:rPr>
          <w:rFonts w:ascii="Times New Roman" w:hAnsi="Times New Roman" w:cs="Times New Roman"/>
          <w:w w:val="100"/>
          <w:sz w:val="24"/>
          <w:szCs w:val="24"/>
        </w:rPr>
      </w:pPr>
      <w:r w:rsidRPr="003F507B">
        <w:rPr>
          <w:rFonts w:ascii="Times New Roman" w:hAnsi="Times New Roman" w:cs="Times New Roman"/>
          <w:w w:val="100"/>
          <w:sz w:val="24"/>
          <w:szCs w:val="24"/>
        </w:rPr>
        <w:t>_____________________________</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року</w:t>
      </w:r>
    </w:p>
    <w:p w:rsidR="00951ADC" w:rsidRPr="003F507B" w:rsidRDefault="00951ADC" w:rsidP="00152739">
      <w:pPr>
        <w:pStyle w:val="Ch63"/>
        <w:spacing w:before="113"/>
        <w:ind w:left="4252"/>
        <w:rPr>
          <w:rFonts w:ascii="Times New Roman" w:hAnsi="Times New Roman" w:cs="Times New Roman"/>
          <w:w w:val="100"/>
          <w:sz w:val="24"/>
          <w:szCs w:val="24"/>
        </w:rPr>
      </w:pPr>
      <w:r w:rsidRPr="003F507B">
        <w:rPr>
          <w:rFonts w:ascii="Times New Roman" w:hAnsi="Times New Roman" w:cs="Times New Roman"/>
          <w:w w:val="100"/>
          <w:sz w:val="24"/>
          <w:szCs w:val="24"/>
        </w:rPr>
        <w:t>починає</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діяти</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року</w:t>
      </w:r>
    </w:p>
    <w:p w:rsidR="00951ADC" w:rsidRDefault="004F3E72" w:rsidP="00D43342">
      <w:pPr>
        <w:pStyle w:val="Ch60"/>
        <w:spacing w:before="624" w:after="0"/>
        <w:rPr>
          <w:rFonts w:ascii="Times New Roman" w:hAnsi="Times New Roman" w:cs="Times New Roman"/>
          <w:w w:val="100"/>
          <w:sz w:val="24"/>
          <w:szCs w:val="24"/>
        </w:rPr>
      </w:pPr>
      <w:r>
        <w:rPr>
          <w:rFonts w:ascii="Times New Roman" w:hAnsi="Times New Roman" w:cs="Times New Roman"/>
          <w:w w:val="100"/>
          <w:sz w:val="24"/>
          <w:szCs w:val="24"/>
        </w:rPr>
        <w:t>ПОСАДОВА ІНСТРУКЦІЯ</w:t>
      </w:r>
    </w:p>
    <w:p w:rsidR="004F3E72" w:rsidRDefault="004F3E72" w:rsidP="004F3E72">
      <w:pPr>
        <w:pStyle w:val="Ch60"/>
        <w:spacing w:before="0" w:after="0" w:line="240" w:lineRule="auto"/>
        <w:rPr>
          <w:rFonts w:ascii="Times New Roman" w:hAnsi="Times New Roman" w:cs="Times New Roman"/>
          <w:w w:val="100"/>
          <w:sz w:val="24"/>
          <w:szCs w:val="24"/>
        </w:rPr>
      </w:pPr>
      <w:r>
        <w:rPr>
          <w:rFonts w:ascii="Times New Roman" w:hAnsi="Times New Roman" w:cs="Times New Roman"/>
          <w:w w:val="100"/>
          <w:sz w:val="24"/>
          <w:szCs w:val="24"/>
        </w:rPr>
        <w:t xml:space="preserve">НАЧАЛЬНИКА ВІДДІЛУ ВЕДЕННЯ ДРЖАВНОГО РЕЄСТРУ ВИБОРЦІВ </w:t>
      </w:r>
    </w:p>
    <w:p w:rsidR="004F3E72" w:rsidRDefault="004F3E72" w:rsidP="004F3E72">
      <w:pPr>
        <w:pStyle w:val="Ch60"/>
        <w:spacing w:before="0" w:after="0" w:line="240" w:lineRule="auto"/>
        <w:rPr>
          <w:rFonts w:ascii="Times New Roman" w:hAnsi="Times New Roman" w:cs="Times New Roman"/>
          <w:w w:val="100"/>
          <w:sz w:val="24"/>
          <w:szCs w:val="24"/>
        </w:rPr>
      </w:pPr>
      <w:r>
        <w:rPr>
          <w:rFonts w:ascii="Times New Roman" w:hAnsi="Times New Roman" w:cs="Times New Roman"/>
          <w:w w:val="100"/>
          <w:sz w:val="24"/>
          <w:szCs w:val="24"/>
        </w:rPr>
        <w:t>АПАРАТУ РАЙ</w:t>
      </w:r>
      <w:r w:rsidR="0096729F">
        <w:rPr>
          <w:rFonts w:ascii="Times New Roman" w:hAnsi="Times New Roman" w:cs="Times New Roman"/>
          <w:w w:val="100"/>
          <w:sz w:val="24"/>
          <w:szCs w:val="24"/>
        </w:rPr>
        <w:t>ОННОЇ ДЕРЖАВНОЇ АДМІНІСТРАЦІЇ</w:t>
      </w:r>
    </w:p>
    <w:p w:rsidR="00951ADC" w:rsidRPr="003F507B" w:rsidRDefault="00951ADC" w:rsidP="00152739">
      <w:pPr>
        <w:pStyle w:val="Ch61"/>
        <w:spacing w:before="170"/>
        <w:rPr>
          <w:rFonts w:ascii="Times New Roman" w:hAnsi="Times New Roman" w:cs="Times New Roman"/>
          <w:w w:val="100"/>
          <w:sz w:val="24"/>
          <w:szCs w:val="24"/>
        </w:rPr>
      </w:pPr>
      <w:r w:rsidRPr="003F507B">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Загальна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інформація</w:t>
      </w:r>
    </w:p>
    <w:p w:rsidR="00951ADC" w:rsidRPr="00100069" w:rsidRDefault="00951ADC" w:rsidP="00152739">
      <w:pPr>
        <w:pStyle w:val="Ch63"/>
        <w:spacing w:before="227"/>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00AF3079" w:rsidRPr="000E29D1">
        <w:rPr>
          <w:rFonts w:ascii="Times New Roman" w:hAnsi="Times New Roman" w:cs="Times New Roman"/>
          <w:b/>
          <w:w w:val="100"/>
          <w:sz w:val="24"/>
          <w:szCs w:val="24"/>
          <w:u w:val="single"/>
        </w:rPr>
        <w:t>начальник відділу ведення Державного реєстру виборців апарату рай</w:t>
      </w:r>
      <w:r w:rsidR="000E29D1" w:rsidRPr="000E29D1">
        <w:rPr>
          <w:rFonts w:ascii="Times New Roman" w:hAnsi="Times New Roman" w:cs="Times New Roman"/>
          <w:b/>
          <w:w w:val="100"/>
          <w:sz w:val="24"/>
          <w:szCs w:val="24"/>
          <w:u w:val="single"/>
        </w:rPr>
        <w:t>онної державної адміністрації</w:t>
      </w:r>
      <w:r w:rsidR="000E29D1">
        <w:rPr>
          <w:rFonts w:ascii="Times New Roman" w:hAnsi="Times New Roman" w:cs="Times New Roman"/>
          <w:w w:val="100"/>
          <w:sz w:val="24"/>
          <w:szCs w:val="24"/>
          <w:u w:val="single"/>
        </w:rPr>
        <w:t xml:space="preserve">  </w:t>
      </w:r>
      <w:r w:rsidR="00AF3079">
        <w:rPr>
          <w:rFonts w:ascii="Times New Roman" w:hAnsi="Times New Roman" w:cs="Times New Roman"/>
          <w:w w:val="100"/>
          <w:sz w:val="24"/>
          <w:szCs w:val="24"/>
        </w:rPr>
        <w:t>______________________________________________________</w:t>
      </w:r>
      <w:r w:rsidRPr="003F507B">
        <w:rPr>
          <w:rFonts w:ascii="Times New Roman" w:hAnsi="Times New Roman" w:cs="Times New Roman"/>
          <w:w w:val="100"/>
          <w:sz w:val="24"/>
          <w:szCs w:val="24"/>
        </w:rPr>
        <w:t>категорія</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посади</w:t>
      </w:r>
      <w:r>
        <w:rPr>
          <w:rFonts w:ascii="Times New Roman" w:hAnsi="Times New Roman" w:cs="Times New Roman"/>
          <w:w w:val="100"/>
          <w:sz w:val="24"/>
          <w:szCs w:val="24"/>
        </w:rPr>
        <w:t xml:space="preserve"> </w:t>
      </w:r>
      <w:r w:rsidR="004F3E72" w:rsidRPr="000E29D1">
        <w:rPr>
          <w:rFonts w:ascii="Times New Roman" w:hAnsi="Times New Roman" w:cs="Times New Roman"/>
          <w:b/>
          <w:w w:val="100"/>
          <w:sz w:val="24"/>
          <w:szCs w:val="24"/>
        </w:rPr>
        <w:t>“</w:t>
      </w:r>
      <w:r w:rsidRPr="000E29D1">
        <w:rPr>
          <w:rFonts w:ascii="Times New Roman" w:hAnsi="Times New Roman" w:cs="Times New Roman"/>
          <w:b/>
          <w:w w:val="100"/>
          <w:sz w:val="24"/>
          <w:szCs w:val="24"/>
        </w:rPr>
        <w:t>Б</w:t>
      </w:r>
      <w:r w:rsidR="004F3E72" w:rsidRPr="000E29D1">
        <w:rPr>
          <w:rFonts w:ascii="Times New Roman" w:hAnsi="Times New Roman" w:cs="Times New Roman"/>
          <w:b/>
          <w:w w:val="100"/>
          <w:sz w:val="24"/>
          <w:szCs w:val="24"/>
        </w:rPr>
        <w:t>”</w:t>
      </w:r>
    </w:p>
    <w:p w:rsidR="00951ADC" w:rsidRPr="00002D9A" w:rsidRDefault="00AF3079" w:rsidP="003E63C0">
      <w:pPr>
        <w:pStyle w:val="StrokeCh6"/>
        <w:rPr>
          <w:rFonts w:ascii="Times New Roman" w:hAnsi="Times New Roman" w:cs="Times New Roman"/>
          <w:w w:val="100"/>
          <w:sz w:val="20"/>
          <w:szCs w:val="20"/>
        </w:rPr>
      </w:pPr>
      <w:r w:rsidRPr="00002D9A">
        <w:rPr>
          <w:rFonts w:ascii="Times New Roman" w:hAnsi="Times New Roman" w:cs="Times New Roman"/>
          <w:w w:val="100"/>
          <w:sz w:val="20"/>
          <w:szCs w:val="20"/>
        </w:rPr>
        <w:t xml:space="preserve"> </w:t>
      </w:r>
      <w:r w:rsidR="00951ADC" w:rsidRPr="00002D9A">
        <w:rPr>
          <w:rFonts w:ascii="Times New Roman" w:hAnsi="Times New Roman" w:cs="Times New Roman"/>
          <w:w w:val="100"/>
          <w:sz w:val="20"/>
          <w:szCs w:val="20"/>
        </w:rPr>
        <w:t xml:space="preserve">(зазначається повне найменування посади, зокрема найменування всіх структурних підрозділів, </w:t>
      </w:r>
      <w:r w:rsidR="00951ADC" w:rsidRPr="00002D9A">
        <w:rPr>
          <w:rFonts w:ascii="Times New Roman" w:hAnsi="Times New Roman" w:cs="Times New Roman"/>
          <w:w w:val="100"/>
          <w:sz w:val="20"/>
          <w:szCs w:val="20"/>
        </w:rPr>
        <w:br/>
        <w:t>до складу яких входить така посада)</w:t>
      </w:r>
    </w:p>
    <w:tbl>
      <w:tblPr>
        <w:tblW w:w="5000" w:type="pct"/>
        <w:tblCellMar>
          <w:left w:w="0" w:type="dxa"/>
          <w:right w:w="0" w:type="dxa"/>
        </w:tblCellMar>
        <w:tblLook w:val="0000" w:firstRow="0" w:lastRow="0" w:firstColumn="0" w:lastColumn="0" w:noHBand="0" w:noVBand="0"/>
      </w:tblPr>
      <w:tblGrid>
        <w:gridCol w:w="6225"/>
        <w:gridCol w:w="3970"/>
      </w:tblGrid>
      <w:tr w:rsidR="00951ADC" w:rsidRPr="003F507B" w:rsidTr="008D1E43">
        <w:trPr>
          <w:trHeight w:val="113"/>
        </w:trPr>
        <w:tc>
          <w:tcPr>
            <w:tcW w:w="3053"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951ADC" w:rsidP="008D1E43">
            <w:pPr>
              <w:pStyle w:val="Ch63"/>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безпосереднього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керівника</w:t>
            </w:r>
            <w:r>
              <w:rPr>
                <w:rFonts w:ascii="Times New Roman" w:hAnsi="Times New Roman" w:cs="Times New Roman"/>
                <w:w w:val="100"/>
                <w:sz w:val="24"/>
                <w:szCs w:val="24"/>
              </w:rPr>
              <w:t xml:space="preserve"> </w:t>
            </w:r>
          </w:p>
        </w:tc>
        <w:tc>
          <w:tcPr>
            <w:tcW w:w="1947"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AF3079" w:rsidRDefault="00AF3079" w:rsidP="008D1E43">
            <w:pPr>
              <w:pStyle w:val="a3"/>
              <w:spacing w:line="240" w:lineRule="auto"/>
              <w:textAlignment w:val="auto"/>
              <w:rPr>
                <w:color w:val="auto"/>
                <w:lang w:val="uk-UA"/>
              </w:rPr>
            </w:pPr>
            <w:r>
              <w:rPr>
                <w:color w:val="auto"/>
                <w:lang w:val="uk-UA"/>
              </w:rPr>
              <w:t>Керівник апарату райдержадміністрації</w:t>
            </w:r>
          </w:p>
        </w:tc>
      </w:tr>
      <w:tr w:rsidR="00951ADC" w:rsidRPr="003F507B" w:rsidTr="008D1E43">
        <w:trPr>
          <w:trHeight w:val="113"/>
        </w:trPr>
        <w:tc>
          <w:tcPr>
            <w:tcW w:w="3053"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951ADC" w:rsidP="008D1E43">
            <w:pPr>
              <w:pStyle w:val="Ch63"/>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керівника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самостійного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структурного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підрозділу</w:t>
            </w:r>
          </w:p>
        </w:tc>
        <w:tc>
          <w:tcPr>
            <w:tcW w:w="1947"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AF3079" w:rsidP="008D1E43">
            <w:pPr>
              <w:pStyle w:val="a3"/>
              <w:spacing w:line="240" w:lineRule="auto"/>
              <w:textAlignment w:val="auto"/>
              <w:rPr>
                <w:color w:val="auto"/>
                <w:lang w:val="uk-UA"/>
              </w:rPr>
            </w:pPr>
            <w:r>
              <w:rPr>
                <w:color w:val="auto"/>
                <w:lang w:val="uk-UA"/>
              </w:rPr>
              <w:t>Керівник апарату райдержадміністрації</w:t>
            </w:r>
          </w:p>
        </w:tc>
      </w:tr>
    </w:tbl>
    <w:p w:rsidR="00951ADC" w:rsidRPr="003F507B" w:rsidRDefault="00951ADC" w:rsidP="00152739">
      <w:pPr>
        <w:pStyle w:val="Ch61"/>
        <w:spacing w:after="0"/>
        <w:rPr>
          <w:rFonts w:ascii="Times New Roman" w:hAnsi="Times New Roman" w:cs="Times New Roman"/>
          <w:w w:val="100"/>
          <w:sz w:val="24"/>
          <w:szCs w:val="24"/>
        </w:rPr>
      </w:pPr>
      <w:r w:rsidRPr="003F507B">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Мета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посади</w:t>
      </w:r>
    </w:p>
    <w:tbl>
      <w:tblPr>
        <w:tblW w:w="5000" w:type="pct"/>
        <w:tblCellMar>
          <w:left w:w="0" w:type="dxa"/>
          <w:right w:w="0" w:type="dxa"/>
        </w:tblCellMar>
        <w:tblLook w:val="0000" w:firstRow="0" w:lastRow="0" w:firstColumn="0" w:lastColumn="0" w:noHBand="0" w:noVBand="0"/>
      </w:tblPr>
      <w:tblGrid>
        <w:gridCol w:w="10195"/>
      </w:tblGrid>
      <w:tr w:rsidR="00951ADC" w:rsidRPr="003F507B" w:rsidTr="00CE3F58">
        <w:trPr>
          <w:trHeight w:val="1379"/>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1ADC" w:rsidRPr="003F507B" w:rsidRDefault="00CE3F58" w:rsidP="00D1213B">
            <w:pPr>
              <w:pStyle w:val="a3"/>
              <w:spacing w:line="240" w:lineRule="auto"/>
              <w:jc w:val="both"/>
              <w:textAlignment w:val="auto"/>
              <w:rPr>
                <w:color w:val="auto"/>
                <w:lang w:val="uk-UA"/>
              </w:rPr>
            </w:pPr>
            <w:r w:rsidRPr="00477293">
              <w:rPr>
                <w:lang w:val="uk-UA"/>
              </w:rPr>
              <w:t xml:space="preserve">Забезпечення ведення Державного реєстру виборців, до якого заносяться відомості про громадян України, які мають право голосу відповідно до статті 70 Конституції України і проживають або перебувають на території села, селища які входять до складу району, а також які проживають або перебувають за межами України. </w:t>
            </w:r>
            <w:r w:rsidRPr="00477293">
              <w:rPr>
                <w:spacing w:val="2"/>
                <w:lang w:val="uk-UA"/>
              </w:rPr>
              <w:t>Складання та уточнення списків виборців для проведення виборів і референдумів.</w:t>
            </w:r>
          </w:p>
        </w:tc>
      </w:tr>
    </w:tbl>
    <w:p w:rsidR="00D43342" w:rsidRDefault="00D43342" w:rsidP="00CE3F58">
      <w:pPr>
        <w:rPr>
          <w:rFonts w:ascii="Times New Roman" w:hAnsi="Times New Roman"/>
          <w:b/>
          <w:sz w:val="24"/>
          <w:szCs w:val="24"/>
        </w:rPr>
      </w:pPr>
    </w:p>
    <w:p w:rsidR="00CE3F58" w:rsidRDefault="00CE3F58" w:rsidP="00CE3F58">
      <w:pPr>
        <w:rPr>
          <w:rFonts w:ascii="Times New Roman" w:hAnsi="Times New Roman"/>
          <w:b/>
          <w:sz w:val="24"/>
          <w:szCs w:val="24"/>
        </w:rPr>
      </w:pPr>
      <w:r>
        <w:rPr>
          <w:rFonts w:ascii="Times New Roman" w:hAnsi="Times New Roman"/>
          <w:b/>
          <w:sz w:val="24"/>
          <w:szCs w:val="24"/>
        </w:rPr>
        <w:t xml:space="preserve">      </w:t>
      </w:r>
      <w:r w:rsidRPr="00CE3F58">
        <w:rPr>
          <w:rFonts w:ascii="Times New Roman" w:hAnsi="Times New Roman"/>
          <w:b/>
          <w:sz w:val="24"/>
          <w:szCs w:val="24"/>
        </w:rPr>
        <w:t>3.</w:t>
      </w:r>
      <w:r>
        <w:rPr>
          <w:rFonts w:ascii="Times New Roman" w:hAnsi="Times New Roman"/>
          <w:sz w:val="24"/>
          <w:szCs w:val="24"/>
        </w:rPr>
        <w:t xml:space="preserve"> </w:t>
      </w:r>
      <w:r w:rsidRPr="00CE3F58">
        <w:rPr>
          <w:rFonts w:ascii="Times New Roman" w:hAnsi="Times New Roman"/>
          <w:b/>
          <w:sz w:val="24"/>
          <w:szCs w:val="24"/>
        </w:rPr>
        <w:t>Основні посадові обов’язки</w:t>
      </w:r>
    </w:p>
    <w:tbl>
      <w:tblPr>
        <w:tblStyle w:val="a8"/>
        <w:tblW w:w="10201" w:type="dxa"/>
        <w:tblLook w:val="04A0" w:firstRow="1" w:lastRow="0" w:firstColumn="1" w:lastColumn="0" w:noHBand="0" w:noVBand="1"/>
      </w:tblPr>
      <w:tblGrid>
        <w:gridCol w:w="562"/>
        <w:gridCol w:w="9639"/>
      </w:tblGrid>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1</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Забезпечує виконання завдань і функцій покладених на відділ, видання наказів у випадках та у порядку, визначених Законом, організацію і контроль за їх виконанням. Проведення та облік наказів керівника відділу ведення Державного реєстру виборців в електронному вигляді з використанням кваліфікованого електронного підпису. Внесення у встановленому законодавством порядку пропозиції стосовно притягнення до відповідальності осіб, винних у порушенні Закону. Внесення у встановленому порядку пропозиції щодо фінансового забезпечення роботи відділу.</w:t>
            </w: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2</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Реалізовує державну політику з питань створення і ведення єдиного Державного реєстру виборців у районі. Контролює застосування працівниками відділу норм чинного законодавства та запобігання порушень його вимог під час виконання покладених на відділ завдань і обов’язків, а саме Конституції та законів України, актів Президента та Кабінету Міністрів України, Центральної виборчої комісії, Закону України “Про Державний реєстр виборців”, Виборчого кодексу України, </w:t>
            </w:r>
            <w:r w:rsidRPr="00CE3F58">
              <w:rPr>
                <w:rFonts w:ascii="Times New Roman" w:hAnsi="Times New Roman"/>
                <w:color w:val="000000"/>
                <w:sz w:val="24"/>
                <w:szCs w:val="24"/>
                <w:shd w:val="clear" w:color="auto" w:fill="FFFFFF"/>
              </w:rPr>
              <w:t>Закону України «Про всеукраїнський референдум»</w:t>
            </w:r>
            <w:r w:rsidRPr="00CE3F58">
              <w:rPr>
                <w:rFonts w:ascii="Times New Roman" w:hAnsi="Times New Roman"/>
                <w:sz w:val="24"/>
                <w:szCs w:val="24"/>
              </w:rPr>
              <w:t xml:space="preserve"> з питань, що стосуються діяльності відділу ведення Реєстру, інших нормативно-правових актів, доручень голови обласної та районної державних адміністрацій, перспективних і поточних планів роботи відділ.</w:t>
            </w: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3</w:t>
            </w:r>
          </w:p>
        </w:tc>
        <w:tc>
          <w:tcPr>
            <w:tcW w:w="9639" w:type="dxa"/>
          </w:tcPr>
          <w:p w:rsid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Здійснення періодичного поновлення, а також уточнення персональних даних Реєстру.</w:t>
            </w:r>
          </w:p>
          <w:p w:rsidR="00100069" w:rsidRPr="00CE3F58" w:rsidRDefault="00100069" w:rsidP="00100069">
            <w:pPr>
              <w:spacing w:after="0" w:line="240" w:lineRule="auto"/>
              <w:jc w:val="both"/>
              <w:rPr>
                <w:rFonts w:ascii="Times New Roman" w:hAnsi="Times New Roman"/>
                <w:sz w:val="24"/>
                <w:szCs w:val="24"/>
              </w:rPr>
            </w:pP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lastRenderedPageBreak/>
              <w:t>4</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Забезпечує ведення та організацію: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 Реєстру, що передбачає проведення організаційно-правової підготовки та виконання в режимі записування таких дій: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 внесення запису про виборця до бази даних Реєстру;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 внесення змін до персональних даних виборців, що містяться в базі даних;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 знищення запису Реєстру на підставах і у спосіб, що встановлені Законом України ”Про Державний реєстр виборців”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w:t>
            </w:r>
            <w:r w:rsidRPr="00CE3F58">
              <w:rPr>
                <w:rFonts w:ascii="Times New Roman" w:hAnsi="Times New Roman"/>
                <w:sz w:val="24"/>
                <w:szCs w:val="24"/>
                <w:lang w:val="en-US"/>
              </w:rPr>
              <w:t> </w:t>
            </w:r>
            <w:r w:rsidRPr="00CE3F58">
              <w:rPr>
                <w:rFonts w:ascii="Times New Roman" w:hAnsi="Times New Roman"/>
                <w:sz w:val="24"/>
                <w:szCs w:val="24"/>
              </w:rPr>
              <w:t xml:space="preserve">обліку усіх дій щодо зміни бази даних Реєстру, у порядку та за формою, встановленими розпорядником Реєстру;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w:t>
            </w:r>
            <w:r w:rsidRPr="00CE3F58">
              <w:rPr>
                <w:rFonts w:ascii="Times New Roman" w:hAnsi="Times New Roman"/>
                <w:sz w:val="24"/>
                <w:szCs w:val="24"/>
                <w:lang w:val="en-US"/>
              </w:rPr>
              <w:t> </w:t>
            </w:r>
            <w:r w:rsidRPr="00CE3F58">
              <w:rPr>
                <w:rFonts w:ascii="Times New Roman" w:hAnsi="Times New Roman"/>
                <w:sz w:val="24"/>
                <w:szCs w:val="24"/>
              </w:rPr>
              <w:t xml:space="preserve">проведення перевірки некоректних відомостей Реєстру, виявлених Розпорядником Реєстру.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Робота з вебдодатками офіційного сайту розпорядника Державного реєстру виборців та електронною поштою, відвідування порталу, форуму АІТС Реєстру, участь в опитуваннях та тестуваннях.</w:t>
            </w: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5</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Забезпечує, відповідно до законодавства, захист Реєстру під час його ведення, а також дотримання вимог функціонування комплексної системи захисту інформації в автоматизованій інформаційно-телекомунікаційній системі “Державний реєстр виборців” та в межах своїх повноважень зберігання інформації з обмеженим доступом.</w:t>
            </w: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6</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pacing w:val="-12"/>
                <w:sz w:val="24"/>
                <w:szCs w:val="24"/>
              </w:rPr>
              <w:t xml:space="preserve">Виконання функції оператора інформаційно-телекомунікаційної системи відділу ведення Державного реєстру виборців відповідно до вимог інструкції оператора  інформаційно-телекомунікаційної системи. </w:t>
            </w:r>
            <w:r w:rsidRPr="00CE3F58">
              <w:rPr>
                <w:rFonts w:ascii="Times New Roman" w:hAnsi="Times New Roman"/>
                <w:sz w:val="24"/>
                <w:szCs w:val="24"/>
              </w:rPr>
              <w:t>Виконує функції адміністратора безпеки відділу ведення Державного реєстру виборців відповідно до вимог Інструкції адміністратора безпеки органу ведення Державного реєстру виборців, координує свою роботу з відділом захисту інформації Реєстру Служби розпорядника Державного реєстру виборців.</w:t>
            </w: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7</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Забезпечує в установленому порядку розгляд звернень громадян з питань, пов’язаних з діяльністю відділу. Проводить, у разі потреби, перевірки відомостей про особу, зазначених у заяві про включення до Реєстру чи зміну її персональних даних, внесених до Реєстру. Визначає на підставі відомостей про виборчу адресу виборця номеру виборчого округу, округу з референдуму (зазначає закордонний округ) та номеру виборчої дільниці, дільниці референдуму, до яких відноситься виборець. Надсилає на виборчу адресу виборця повідомлення про його включення до Реєстру за формою, встановленою розпорядником Реєстру. Надсилає на виборчу адресу виборця повідомлення про внесення змін до його персональних даних, внесених до Реєстру.  Надає на письмовий запит виборця, поданий у встановленому Законом порядку, відповідну інформацію з Реєстру. Здійснює, відповідно до законодавства, заходи щодо тимчасової зміни місця голосування виборця без зміни його виборчої адреси.</w:t>
            </w:r>
          </w:p>
        </w:tc>
      </w:tr>
      <w:tr w:rsidR="00CE3F58" w:rsidTr="00CE3F58">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8</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Формує подання до Центральної виборчої комісії щодо виборчих дільниць, які існують на постійній основі, за наданими суб’єктами їх внесення відомостями. Здійснює облік виборчих дільниць, які існують на постійній основі. У разі призначення виборів чи референдумів - складання, уточнення та виготовлення списків виборців на виборчих дільницях, дільницях референдуму відповідно до законодавства. Виготовлення іменних запрошень виборцям на вибори чи референдуми у випадках, передбачених законодавством. Отримання від дільничних виборчих комісій відомостей про зміни, внесені ними до уточнених списків виборців, для опрацювання в установленому Законом порядку. Внесення до Реєстру даних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 Передає до Центральної виборчої комісії зміст рішень та повідомлення виборчих комісій у передбачених законодавством випадках.</w:t>
            </w:r>
          </w:p>
        </w:tc>
      </w:tr>
      <w:tr w:rsidR="00CE3F58" w:rsidTr="00100069">
        <w:trPr>
          <w:trHeight w:val="2895"/>
        </w:trPr>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lastRenderedPageBreak/>
              <w:t>9</w:t>
            </w:r>
          </w:p>
        </w:tc>
        <w:tc>
          <w:tcPr>
            <w:tcW w:w="9639" w:type="dxa"/>
          </w:tcPr>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Здійснює та надає у встановленому законом порядку:</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представництво інтересів відділу в судах, необхідної інформації на запит суду стосовно уточнення відомостей про виборця у зв’язку з розглядом адміністративної справи щодо уточнення списку виборців;</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xml:space="preserve">- статистичну інформацію про кількісні характеристики виборчого корпусу на підставі відомостей Реєстру; </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 проведення перевірки звернень політичних партій, розглядає запити виборчих комісій.</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В</w:t>
            </w:r>
            <w:r w:rsidRPr="00CE3F58">
              <w:rPr>
                <w:rFonts w:ascii="Times New Roman" w:hAnsi="Times New Roman"/>
                <w:sz w:val="24"/>
                <w:szCs w:val="24"/>
                <w:lang w:eastAsia="en-US"/>
              </w:rPr>
              <w:t>носитъ  установленому порядку пропозиц</w:t>
            </w:r>
            <w:r w:rsidRPr="00CE3F58">
              <w:rPr>
                <w:rFonts w:ascii="Times New Roman" w:hAnsi="Times New Roman"/>
                <w:sz w:val="24"/>
                <w:szCs w:val="24"/>
                <w:lang w:val="en-US" w:eastAsia="en-US"/>
              </w:rPr>
              <w:t>ii</w:t>
            </w:r>
            <w:r w:rsidRPr="00CE3F58">
              <w:rPr>
                <w:rFonts w:ascii="Times New Roman" w:hAnsi="Times New Roman"/>
                <w:sz w:val="24"/>
                <w:szCs w:val="24"/>
                <w:lang w:eastAsia="en-US"/>
              </w:rPr>
              <w:t xml:space="preserve"> щодо ф</w:t>
            </w:r>
            <w:r w:rsidRPr="00CE3F58">
              <w:rPr>
                <w:rFonts w:ascii="Times New Roman" w:hAnsi="Times New Roman"/>
                <w:sz w:val="24"/>
                <w:szCs w:val="24"/>
                <w:lang w:val="en-US" w:eastAsia="en-US"/>
              </w:rPr>
              <w:t>i</w:t>
            </w:r>
            <w:r w:rsidRPr="00CE3F58">
              <w:rPr>
                <w:rFonts w:ascii="Times New Roman" w:hAnsi="Times New Roman"/>
                <w:sz w:val="24"/>
                <w:szCs w:val="24"/>
                <w:lang w:eastAsia="en-US"/>
              </w:rPr>
              <w:t xml:space="preserve">нансового забезпечення роботи </w:t>
            </w:r>
            <w:r w:rsidRPr="00CE3F58">
              <w:rPr>
                <w:rFonts w:ascii="Times New Roman" w:hAnsi="Times New Roman"/>
                <w:sz w:val="24"/>
                <w:szCs w:val="24"/>
                <w:lang w:val="en-US" w:eastAsia="en-US"/>
              </w:rPr>
              <w:t>i</w:t>
            </w:r>
            <w:r w:rsidRPr="00CE3F58">
              <w:rPr>
                <w:rFonts w:ascii="Times New Roman" w:hAnsi="Times New Roman"/>
                <w:sz w:val="24"/>
                <w:szCs w:val="24"/>
                <w:lang w:eastAsia="en-US"/>
              </w:rPr>
              <w:t xml:space="preserve"> ведення Реестру. Розподіляє обов’язки між працівниками відділу.</w:t>
            </w:r>
          </w:p>
          <w:p w:rsidR="00CE3F58" w:rsidRPr="00CE3F58" w:rsidRDefault="00CE3F58" w:rsidP="00100069">
            <w:pPr>
              <w:spacing w:after="0" w:line="240" w:lineRule="auto"/>
              <w:jc w:val="both"/>
              <w:rPr>
                <w:rFonts w:ascii="Times New Roman" w:hAnsi="Times New Roman"/>
                <w:sz w:val="24"/>
                <w:szCs w:val="24"/>
              </w:rPr>
            </w:pPr>
            <w:r w:rsidRPr="00CE3F58">
              <w:rPr>
                <w:rFonts w:ascii="Times New Roman" w:hAnsi="Times New Roman"/>
                <w:sz w:val="24"/>
                <w:szCs w:val="24"/>
              </w:rPr>
              <w:t>Підписує визначені Законом документи, що скріплюються печаткою відділу.</w:t>
            </w:r>
          </w:p>
        </w:tc>
      </w:tr>
      <w:tr w:rsidR="00CE3F58" w:rsidTr="000F068E">
        <w:trPr>
          <w:trHeight w:val="625"/>
        </w:trPr>
        <w:tc>
          <w:tcPr>
            <w:tcW w:w="562" w:type="dxa"/>
          </w:tcPr>
          <w:p w:rsidR="00CE3F58" w:rsidRPr="003F507B" w:rsidRDefault="00CE3F58" w:rsidP="00CE3F58">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10</w:t>
            </w:r>
          </w:p>
        </w:tc>
        <w:tc>
          <w:tcPr>
            <w:tcW w:w="9639" w:type="dxa"/>
          </w:tcPr>
          <w:p w:rsidR="000F068E" w:rsidRPr="00CE3F58" w:rsidRDefault="00CE3F58" w:rsidP="000F068E">
            <w:pPr>
              <w:spacing w:after="0" w:line="240" w:lineRule="auto"/>
              <w:jc w:val="both"/>
              <w:rPr>
                <w:rFonts w:ascii="Times New Roman" w:hAnsi="Times New Roman"/>
                <w:sz w:val="24"/>
                <w:szCs w:val="24"/>
              </w:rPr>
            </w:pPr>
            <w:r w:rsidRPr="00CE3F58">
              <w:rPr>
                <w:rFonts w:ascii="Times New Roman" w:hAnsi="Times New Roman"/>
                <w:sz w:val="24"/>
                <w:szCs w:val="24"/>
              </w:rPr>
              <w:t>На час відсутності начальника відділу у зв’язку з відпустко</w:t>
            </w:r>
            <w:r w:rsidR="000F068E">
              <w:rPr>
                <w:rFonts w:ascii="Times New Roman" w:hAnsi="Times New Roman"/>
                <w:sz w:val="24"/>
                <w:szCs w:val="24"/>
              </w:rPr>
              <w:t>ю, хворобою та іншими причинами його обов</w:t>
            </w:r>
            <w:r w:rsidR="000F068E" w:rsidRPr="000F068E">
              <w:rPr>
                <w:rFonts w:ascii="Times New Roman" w:hAnsi="Times New Roman"/>
                <w:sz w:val="24"/>
                <w:szCs w:val="24"/>
              </w:rPr>
              <w:t>’</w:t>
            </w:r>
            <w:r w:rsidR="000F068E">
              <w:rPr>
                <w:rFonts w:ascii="Times New Roman" w:hAnsi="Times New Roman"/>
                <w:sz w:val="24"/>
                <w:szCs w:val="24"/>
              </w:rPr>
              <w:t xml:space="preserve">язки </w:t>
            </w:r>
            <w:r w:rsidR="000F068E" w:rsidRPr="00CE3F58">
              <w:rPr>
                <w:rFonts w:ascii="Times New Roman" w:hAnsi="Times New Roman"/>
                <w:sz w:val="24"/>
                <w:szCs w:val="24"/>
              </w:rPr>
              <w:t>виконує</w:t>
            </w:r>
            <w:r w:rsidR="000F068E">
              <w:rPr>
                <w:rFonts w:ascii="Times New Roman" w:hAnsi="Times New Roman"/>
                <w:sz w:val="24"/>
                <w:szCs w:val="24"/>
              </w:rPr>
              <w:t xml:space="preserve"> головний спеціаліст відділу.</w:t>
            </w:r>
            <w:r w:rsidRPr="00CE3F58">
              <w:rPr>
                <w:rFonts w:ascii="Times New Roman" w:hAnsi="Times New Roman"/>
                <w:sz w:val="24"/>
                <w:szCs w:val="24"/>
              </w:rPr>
              <w:t xml:space="preserve">  </w:t>
            </w:r>
          </w:p>
        </w:tc>
      </w:tr>
    </w:tbl>
    <w:p w:rsidR="00CE3F58"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4. Права (крім передбачених статтею 7 Закону України «Про державну службу»)</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3772B7">
            <w:pPr>
              <w:spacing w:after="0"/>
              <w:jc w:val="both"/>
              <w:rPr>
                <w:rFonts w:ascii="Times New Roman" w:hAnsi="Times New Roman"/>
                <w:spacing w:val="1"/>
                <w:sz w:val="24"/>
                <w:szCs w:val="24"/>
              </w:rPr>
            </w:pPr>
            <w:r w:rsidRPr="003772B7">
              <w:rPr>
                <w:rFonts w:ascii="Times New Roman" w:hAnsi="Times New Roman"/>
                <w:spacing w:val="1"/>
                <w:sz w:val="24"/>
                <w:szCs w:val="24"/>
              </w:rPr>
              <w:t>- представляти районну державну адміністрацію в інших органах виконавчої влади, місцевого самоврядування, управлінських структурах з питань, що належать до компетенції відділу;</w:t>
            </w:r>
          </w:p>
          <w:p w:rsidR="003772B7" w:rsidRPr="003772B7" w:rsidRDefault="003772B7" w:rsidP="003772B7">
            <w:pPr>
              <w:spacing w:after="0"/>
              <w:jc w:val="both"/>
              <w:rPr>
                <w:rFonts w:ascii="Times New Roman" w:hAnsi="Times New Roman"/>
                <w:spacing w:val="1"/>
                <w:sz w:val="24"/>
                <w:szCs w:val="24"/>
              </w:rPr>
            </w:pPr>
            <w:r w:rsidRPr="003772B7">
              <w:rPr>
                <w:rFonts w:ascii="Times New Roman" w:hAnsi="Times New Roman"/>
                <w:spacing w:val="1"/>
                <w:sz w:val="24"/>
                <w:szCs w:val="24"/>
              </w:rPr>
              <w:t>- одержувати у встановленому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rsidR="003772B7" w:rsidRPr="003772B7" w:rsidRDefault="003772B7" w:rsidP="003772B7">
            <w:pPr>
              <w:spacing w:after="0"/>
              <w:jc w:val="both"/>
              <w:rPr>
                <w:rFonts w:ascii="Times New Roman" w:hAnsi="Times New Roman"/>
                <w:spacing w:val="-2"/>
                <w:sz w:val="24"/>
                <w:szCs w:val="24"/>
              </w:rPr>
            </w:pPr>
            <w:r w:rsidRPr="003772B7">
              <w:rPr>
                <w:rFonts w:ascii="Times New Roman" w:hAnsi="Times New Roman"/>
                <w:spacing w:val="1"/>
                <w:sz w:val="24"/>
                <w:szCs w:val="24"/>
              </w:rPr>
              <w:t>-</w:t>
            </w:r>
            <w:r w:rsidRPr="003772B7">
              <w:rPr>
                <w:rFonts w:ascii="Times New Roman" w:hAnsi="Times New Roman"/>
                <w:spacing w:val="-2"/>
                <w:sz w:val="24"/>
                <w:szCs w:val="24"/>
              </w:rPr>
              <w:t xml:space="preserve"> брати участь у нарадах та інших заходах з питань, покладених на відділ, що проводяться в районній державній адміністрації;</w:t>
            </w:r>
          </w:p>
          <w:p w:rsidR="003772B7" w:rsidRPr="003772B7" w:rsidRDefault="003772B7" w:rsidP="003772B7">
            <w:pPr>
              <w:spacing w:after="0"/>
              <w:jc w:val="both"/>
              <w:rPr>
                <w:rFonts w:ascii="Times New Roman" w:hAnsi="Times New Roman"/>
                <w:spacing w:val="-2"/>
                <w:sz w:val="24"/>
                <w:szCs w:val="24"/>
              </w:rPr>
            </w:pPr>
            <w:r w:rsidRPr="003772B7">
              <w:rPr>
                <w:rFonts w:ascii="Times New Roman" w:hAnsi="Times New Roman"/>
                <w:spacing w:val="-2"/>
                <w:sz w:val="24"/>
                <w:szCs w:val="24"/>
              </w:rPr>
              <w:t xml:space="preserve">- скликати у встановленому порядку наради, семінари з питань, що належать до компетенції відділу; </w:t>
            </w:r>
          </w:p>
          <w:p w:rsidR="003772B7" w:rsidRDefault="003772B7" w:rsidP="003772B7">
            <w:pPr>
              <w:rPr>
                <w:b/>
              </w:rPr>
            </w:pPr>
            <w:r w:rsidRPr="003772B7">
              <w:rPr>
                <w:rFonts w:ascii="Times New Roman" w:hAnsi="Times New Roman"/>
                <w:spacing w:val="-2"/>
                <w:sz w:val="24"/>
                <w:szCs w:val="24"/>
              </w:rPr>
              <w:t>- координувати діяльність органів виконавчої влади та місцевого самоврядування, різних структур та об’єднань щодо вирішення питань, віднесених до компетенції відділу.</w:t>
            </w:r>
          </w:p>
        </w:tc>
      </w:tr>
    </w:tbl>
    <w:p w:rsidR="003772B7"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5. Зовнішня службова комунікація</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3772B7">
            <w:pPr>
              <w:pStyle w:val="a9"/>
              <w:snapToGrid w:val="0"/>
              <w:spacing w:before="0" w:after="0"/>
              <w:jc w:val="both"/>
              <w:rPr>
                <w:spacing w:val="-2"/>
                <w:lang w:val="uk-UA"/>
              </w:rPr>
            </w:pPr>
            <w:r w:rsidRPr="003772B7">
              <w:rPr>
                <w:spacing w:val="-2"/>
                <w:lang w:val="uk-UA"/>
              </w:rPr>
              <w:t>1. Центральна виборча комісія.</w:t>
            </w:r>
          </w:p>
          <w:p w:rsidR="003772B7" w:rsidRPr="003772B7" w:rsidRDefault="003772B7" w:rsidP="003772B7">
            <w:pPr>
              <w:pStyle w:val="a9"/>
              <w:snapToGrid w:val="0"/>
              <w:spacing w:before="0" w:after="0"/>
              <w:jc w:val="both"/>
              <w:rPr>
                <w:lang w:val="uk-UA"/>
              </w:rPr>
            </w:pPr>
            <w:r w:rsidRPr="003772B7">
              <w:rPr>
                <w:spacing w:val="-2"/>
                <w:lang w:val="uk-UA"/>
              </w:rPr>
              <w:t>2. </w:t>
            </w:r>
            <w:r w:rsidRPr="003772B7">
              <w:rPr>
                <w:lang w:val="uk-UA"/>
              </w:rPr>
              <w:t>Служба розпорядника Державного реєстру виборців.</w:t>
            </w:r>
          </w:p>
          <w:p w:rsidR="003772B7" w:rsidRPr="003772B7" w:rsidRDefault="003772B7" w:rsidP="003772B7">
            <w:pPr>
              <w:pStyle w:val="a9"/>
              <w:snapToGrid w:val="0"/>
              <w:spacing w:before="0" w:after="0"/>
              <w:jc w:val="both"/>
              <w:rPr>
                <w:lang w:val="uk-UA"/>
              </w:rPr>
            </w:pPr>
            <w:r w:rsidRPr="003772B7">
              <w:rPr>
                <w:lang w:val="uk-UA"/>
              </w:rPr>
              <w:t>3. Державна служба спеціального зв’язку та захисту інформації.</w:t>
            </w:r>
          </w:p>
          <w:p w:rsidR="003772B7" w:rsidRPr="00100069" w:rsidRDefault="003772B7" w:rsidP="00100069">
            <w:pPr>
              <w:pStyle w:val="a9"/>
              <w:snapToGrid w:val="0"/>
              <w:spacing w:before="0" w:after="0"/>
              <w:jc w:val="both"/>
              <w:rPr>
                <w:spacing w:val="-2"/>
                <w:lang w:val="uk-UA"/>
              </w:rPr>
            </w:pPr>
            <w:r w:rsidRPr="00100069">
              <w:rPr>
                <w:lang w:val="uk-UA"/>
              </w:rPr>
              <w:t>4. Регіональний в</w:t>
            </w:r>
            <w:r w:rsidRPr="00100069">
              <w:rPr>
                <w:spacing w:val="-2"/>
                <w:lang w:val="uk-UA"/>
              </w:rPr>
              <w:t>ідділ адміністрування Державного реєстру виборців апарату обл</w:t>
            </w:r>
            <w:r w:rsidR="00B506C2">
              <w:rPr>
                <w:spacing w:val="-2"/>
                <w:lang w:val="uk-UA"/>
              </w:rPr>
              <w:t>асної державної адміністрації</w:t>
            </w:r>
            <w:r w:rsidRPr="00100069">
              <w:rPr>
                <w:spacing w:val="-2"/>
                <w:lang w:val="uk-UA"/>
              </w:rPr>
              <w:t xml:space="preserve">. </w:t>
            </w:r>
          </w:p>
          <w:p w:rsidR="003772B7" w:rsidRPr="003772B7" w:rsidRDefault="003772B7" w:rsidP="003772B7">
            <w:pPr>
              <w:pStyle w:val="a9"/>
              <w:snapToGrid w:val="0"/>
              <w:spacing w:before="0" w:after="0"/>
              <w:jc w:val="both"/>
              <w:rPr>
                <w:spacing w:val="-2"/>
                <w:lang w:val="uk-UA"/>
              </w:rPr>
            </w:pPr>
            <w:r w:rsidRPr="003772B7">
              <w:rPr>
                <w:spacing w:val="-2"/>
                <w:lang w:val="uk-UA"/>
              </w:rPr>
              <w:t>5. Територіальні органи центральних органів виконавчої влади.</w:t>
            </w:r>
          </w:p>
          <w:p w:rsidR="003772B7" w:rsidRPr="003772B7" w:rsidRDefault="003772B7" w:rsidP="003772B7">
            <w:pPr>
              <w:pStyle w:val="a9"/>
              <w:snapToGrid w:val="0"/>
              <w:spacing w:before="0" w:after="0"/>
              <w:jc w:val="both"/>
              <w:rPr>
                <w:spacing w:val="-2"/>
                <w:lang w:val="uk-UA"/>
              </w:rPr>
            </w:pPr>
            <w:r w:rsidRPr="003772B7">
              <w:rPr>
                <w:spacing w:val="-2"/>
                <w:lang w:val="uk-UA"/>
              </w:rPr>
              <w:t>6. Органи місцевого самоврядування.</w:t>
            </w:r>
          </w:p>
          <w:p w:rsidR="003772B7" w:rsidRDefault="003772B7" w:rsidP="003772B7">
            <w:pPr>
              <w:jc w:val="both"/>
              <w:rPr>
                <w:b/>
              </w:rPr>
            </w:pPr>
            <w:r w:rsidRPr="003772B7">
              <w:rPr>
                <w:rFonts w:ascii="Times New Roman" w:hAnsi="Times New Roman"/>
                <w:spacing w:val="-2"/>
                <w:sz w:val="24"/>
                <w:szCs w:val="24"/>
              </w:rPr>
              <w:t>7. Виборчі комісії, а також заклади, установи та організації всіх форм власності, об’єднання громадян і окремі громадяни, інші в</w:t>
            </w:r>
            <w:r w:rsidRPr="003772B7">
              <w:rPr>
                <w:rFonts w:ascii="Times New Roman" w:hAnsi="Times New Roman"/>
                <w:sz w:val="24"/>
                <w:szCs w:val="24"/>
              </w:rPr>
              <w:t>ідділи ведення Державного реєстру виборців, заклади, установи, організації, що є суб’єктами надання відомостей періодичного поновлення.</w:t>
            </w:r>
          </w:p>
        </w:tc>
      </w:tr>
    </w:tbl>
    <w:p w:rsidR="003772B7"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6. Спеціальні умови служби</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CE3F58">
            <w:pPr>
              <w:rPr>
                <w:rFonts w:ascii="Times New Roman" w:hAnsi="Times New Roman"/>
                <w:b/>
                <w:sz w:val="24"/>
                <w:szCs w:val="24"/>
              </w:rPr>
            </w:pPr>
            <w:r w:rsidRPr="003772B7">
              <w:rPr>
                <w:rFonts w:ascii="Times New Roman" w:hAnsi="Times New Roman"/>
                <w:sz w:val="24"/>
                <w:szCs w:val="24"/>
              </w:rPr>
              <w:t>1. Наявні короткострокові службові відрядження.</w:t>
            </w:r>
          </w:p>
        </w:tc>
      </w:tr>
    </w:tbl>
    <w:p w:rsidR="002C6F04" w:rsidRPr="003F507B" w:rsidRDefault="002C6F04" w:rsidP="002C6F04">
      <w:pPr>
        <w:pStyle w:val="Ch61"/>
        <w:rPr>
          <w:rFonts w:ascii="Times New Roman" w:hAnsi="Times New Roman" w:cs="Times New Roman"/>
          <w:w w:val="100"/>
          <w:sz w:val="24"/>
          <w:szCs w:val="24"/>
        </w:rPr>
      </w:pPr>
      <w:r w:rsidRPr="003F507B">
        <w:rPr>
          <w:rFonts w:ascii="Times New Roman" w:hAnsi="Times New Roman" w:cs="Times New Roman"/>
          <w:w w:val="100"/>
          <w:sz w:val="24"/>
          <w:szCs w:val="24"/>
        </w:rPr>
        <w:t>Розроблено</w:t>
      </w:r>
    </w:p>
    <w:tbl>
      <w:tblPr>
        <w:tblW w:w="5000" w:type="pct"/>
        <w:tblLook w:val="0000" w:firstRow="0" w:lastRow="0" w:firstColumn="0" w:lastColumn="0" w:noHBand="0" w:noVBand="0"/>
      </w:tblPr>
      <w:tblGrid>
        <w:gridCol w:w="4386"/>
        <w:gridCol w:w="1568"/>
        <w:gridCol w:w="3075"/>
        <w:gridCol w:w="1176"/>
      </w:tblGrid>
      <w:tr w:rsidR="002C6F04" w:rsidRPr="003F507B" w:rsidTr="00E9318D">
        <w:trPr>
          <w:trHeight w:val="443"/>
        </w:trPr>
        <w:tc>
          <w:tcPr>
            <w:tcW w:w="2155" w:type="pct"/>
          </w:tcPr>
          <w:p w:rsidR="002C6F04" w:rsidRPr="002C6F04" w:rsidRDefault="002C6F04" w:rsidP="00E9318D">
            <w:pPr>
              <w:pStyle w:val="Ch63"/>
              <w:jc w:val="center"/>
              <w:rPr>
                <w:rFonts w:ascii="Times New Roman" w:hAnsi="Times New Roman" w:cs="Times New Roman"/>
                <w:b/>
                <w:w w:val="100"/>
                <w:sz w:val="24"/>
                <w:szCs w:val="24"/>
                <w:u w:val="single"/>
              </w:rPr>
            </w:pPr>
            <w:r w:rsidRPr="002C6F04">
              <w:rPr>
                <w:rFonts w:ascii="Times New Roman" w:hAnsi="Times New Roman" w:cs="Times New Roman"/>
                <w:b/>
                <w:w w:val="100"/>
                <w:sz w:val="24"/>
                <w:szCs w:val="24"/>
                <w:u w:val="single"/>
              </w:rPr>
              <w:t>Заступник керівника апарату – начальник відділу управління персоналом та організаційної роботи апарату РДА</w:t>
            </w:r>
          </w:p>
          <w:p w:rsidR="002C6F04" w:rsidRPr="00002D9A" w:rsidRDefault="002C6F04" w:rsidP="00E9318D">
            <w:pPr>
              <w:pStyle w:val="StrokeCh6"/>
              <w:rPr>
                <w:rFonts w:ascii="Times New Roman" w:hAnsi="Times New Roman" w:cs="Times New Roman"/>
                <w:w w:val="100"/>
                <w:sz w:val="20"/>
                <w:szCs w:val="20"/>
              </w:rPr>
            </w:pPr>
            <w:r w:rsidRPr="00002D9A">
              <w:rPr>
                <w:rFonts w:ascii="Times New Roman" w:hAnsi="Times New Roman" w:cs="Times New Roman"/>
                <w:w w:val="100"/>
                <w:sz w:val="20"/>
                <w:szCs w:val="20"/>
              </w:rPr>
              <w:t xml:space="preserve">(посада особи, </w:t>
            </w:r>
            <w:r w:rsidRPr="00002D9A">
              <w:rPr>
                <w:rFonts w:ascii="Times New Roman" w:hAnsi="Times New Roman" w:cs="Times New Roman"/>
                <w:w w:val="100"/>
                <w:sz w:val="20"/>
                <w:szCs w:val="20"/>
              </w:rPr>
              <w:br/>
              <w:t xml:space="preserve">яка розробила посадову інструкцію </w:t>
            </w:r>
          </w:p>
        </w:tc>
        <w:tc>
          <w:tcPr>
            <w:tcW w:w="774"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Pr="003F507B" w:rsidRDefault="002C6F04" w:rsidP="00E9318D">
            <w:pPr>
              <w:pStyle w:val="Ch63"/>
              <w:jc w:val="center"/>
              <w:rPr>
                <w:rFonts w:ascii="Times New Roman" w:hAnsi="Times New Roman" w:cs="Times New Roman"/>
                <w:w w:val="100"/>
                <w:sz w:val="24"/>
                <w:szCs w:val="24"/>
              </w:rPr>
            </w:pPr>
            <w:r w:rsidRPr="003F507B">
              <w:rPr>
                <w:rFonts w:ascii="Times New Roman" w:hAnsi="Times New Roman" w:cs="Times New Roman"/>
                <w:w w:val="100"/>
                <w:sz w:val="24"/>
                <w:szCs w:val="24"/>
              </w:rPr>
              <w:t>_________</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(підпис)</w:t>
            </w:r>
          </w:p>
        </w:tc>
        <w:tc>
          <w:tcPr>
            <w:tcW w:w="1512"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b/>
                <w:w w:val="100"/>
                <w:sz w:val="24"/>
                <w:szCs w:val="24"/>
                <w:u w:val="single"/>
              </w:rPr>
            </w:pPr>
          </w:p>
          <w:p w:rsidR="002C6F04" w:rsidRPr="002C6F04" w:rsidRDefault="002C6F04" w:rsidP="00E9318D">
            <w:pPr>
              <w:pStyle w:val="Ch63"/>
              <w:jc w:val="center"/>
              <w:rPr>
                <w:rFonts w:ascii="Times New Roman" w:hAnsi="Times New Roman" w:cs="Times New Roman"/>
                <w:b/>
                <w:w w:val="100"/>
                <w:sz w:val="24"/>
                <w:szCs w:val="24"/>
                <w:u w:val="single"/>
              </w:rPr>
            </w:pPr>
            <w:r w:rsidRPr="002C6F04">
              <w:rPr>
                <w:rFonts w:ascii="Times New Roman" w:hAnsi="Times New Roman" w:cs="Times New Roman"/>
                <w:b/>
                <w:w w:val="100"/>
                <w:sz w:val="24"/>
                <w:szCs w:val="24"/>
                <w:u w:val="single"/>
              </w:rPr>
              <w:t>Роман ОХРІМЕНКО</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(Власне ім’я ПРІЗВИЩЕ)</w:t>
            </w:r>
          </w:p>
        </w:tc>
        <w:tc>
          <w:tcPr>
            <w:tcW w:w="559"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Pr="003F507B" w:rsidRDefault="002C6F04" w:rsidP="00E9318D">
            <w:pPr>
              <w:pStyle w:val="Ch63"/>
              <w:jc w:val="center"/>
              <w:rPr>
                <w:rFonts w:ascii="Times New Roman" w:hAnsi="Times New Roman" w:cs="Times New Roman"/>
                <w:w w:val="100"/>
                <w:sz w:val="24"/>
                <w:szCs w:val="24"/>
              </w:rPr>
            </w:pPr>
            <w:r w:rsidRPr="003F507B">
              <w:rPr>
                <w:rFonts w:ascii="Times New Roman" w:hAnsi="Times New Roman" w:cs="Times New Roman"/>
                <w:w w:val="100"/>
                <w:sz w:val="24"/>
                <w:szCs w:val="24"/>
              </w:rPr>
              <w:t>________</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(дата)</w:t>
            </w:r>
          </w:p>
        </w:tc>
      </w:tr>
    </w:tbl>
    <w:p w:rsidR="00951ADC" w:rsidRPr="003F507B" w:rsidRDefault="00951ADC" w:rsidP="00152739">
      <w:pPr>
        <w:pStyle w:val="Ch61"/>
        <w:rPr>
          <w:rFonts w:ascii="Times New Roman" w:hAnsi="Times New Roman" w:cs="Times New Roman"/>
          <w:w w:val="100"/>
          <w:sz w:val="24"/>
          <w:szCs w:val="24"/>
        </w:rPr>
      </w:pPr>
      <w:r w:rsidRPr="003F507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посадовою</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інструкцією</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ознайомлений(на)</w:t>
      </w:r>
    </w:p>
    <w:p w:rsidR="00951ADC" w:rsidRPr="00DA3D42" w:rsidRDefault="00951ADC" w:rsidP="003772B7">
      <w:pPr>
        <w:pStyle w:val="Ch63"/>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w:t>
      </w:r>
      <w:bookmarkStart w:id="0" w:name="_GoBack"/>
      <w:bookmarkEnd w:id="0"/>
    </w:p>
    <w:sectPr w:rsidR="00951ADC" w:rsidRPr="00DA3D42" w:rsidSect="00D43342">
      <w:headerReference w:type="even" r:id="rId6"/>
      <w:headerReference w:type="default" r:id="rId7"/>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60" w:rsidRDefault="00F45660" w:rsidP="00B829E6">
      <w:pPr>
        <w:spacing w:after="0" w:line="240" w:lineRule="auto"/>
      </w:pPr>
      <w:r>
        <w:separator/>
      </w:r>
    </w:p>
  </w:endnote>
  <w:endnote w:type="continuationSeparator" w:id="0">
    <w:p w:rsidR="00F45660" w:rsidRDefault="00F45660" w:rsidP="00B8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60" w:rsidRDefault="00F45660" w:rsidP="00B829E6">
      <w:pPr>
        <w:spacing w:after="0" w:line="240" w:lineRule="auto"/>
      </w:pPr>
      <w:r>
        <w:separator/>
      </w:r>
    </w:p>
  </w:footnote>
  <w:footnote w:type="continuationSeparator" w:id="0">
    <w:p w:rsidR="00F45660" w:rsidRDefault="00F45660" w:rsidP="00B8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30" w:rsidRPr="003F6830" w:rsidRDefault="003F6830" w:rsidP="003F6830">
    <w:pPr>
      <w:pStyle w:val="a4"/>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30" w:rsidRPr="003F6830" w:rsidRDefault="003F6830" w:rsidP="003F6830">
    <w:pPr>
      <w:pStyle w:val="a4"/>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39"/>
    <w:rsid w:val="00002D9A"/>
    <w:rsid w:val="0005351F"/>
    <w:rsid w:val="0007410D"/>
    <w:rsid w:val="000E29D1"/>
    <w:rsid w:val="000F068E"/>
    <w:rsid w:val="00100069"/>
    <w:rsid w:val="0010470B"/>
    <w:rsid w:val="00136BB3"/>
    <w:rsid w:val="00146464"/>
    <w:rsid w:val="00152739"/>
    <w:rsid w:val="00155E3A"/>
    <w:rsid w:val="002132C6"/>
    <w:rsid w:val="00221790"/>
    <w:rsid w:val="00225F80"/>
    <w:rsid w:val="002C6F04"/>
    <w:rsid w:val="002E5397"/>
    <w:rsid w:val="00315D68"/>
    <w:rsid w:val="00351334"/>
    <w:rsid w:val="003772B7"/>
    <w:rsid w:val="003E63C0"/>
    <w:rsid w:val="003F507B"/>
    <w:rsid w:val="003F6830"/>
    <w:rsid w:val="00491ECD"/>
    <w:rsid w:val="00496ADA"/>
    <w:rsid w:val="004F3E72"/>
    <w:rsid w:val="004F6C71"/>
    <w:rsid w:val="00597642"/>
    <w:rsid w:val="006533B7"/>
    <w:rsid w:val="006978CD"/>
    <w:rsid w:val="007A28EC"/>
    <w:rsid w:val="007A61D6"/>
    <w:rsid w:val="008236C1"/>
    <w:rsid w:val="008C6232"/>
    <w:rsid w:val="008D1E43"/>
    <w:rsid w:val="008D6D99"/>
    <w:rsid w:val="00931FFE"/>
    <w:rsid w:val="00951ADC"/>
    <w:rsid w:val="0096729F"/>
    <w:rsid w:val="00975C7C"/>
    <w:rsid w:val="009A473B"/>
    <w:rsid w:val="009F596B"/>
    <w:rsid w:val="00A360AD"/>
    <w:rsid w:val="00AA3F8A"/>
    <w:rsid w:val="00AC5747"/>
    <w:rsid w:val="00AF3079"/>
    <w:rsid w:val="00B506C2"/>
    <w:rsid w:val="00B77769"/>
    <w:rsid w:val="00B829E6"/>
    <w:rsid w:val="00BE2918"/>
    <w:rsid w:val="00C92F19"/>
    <w:rsid w:val="00CE3F58"/>
    <w:rsid w:val="00D1213B"/>
    <w:rsid w:val="00D43342"/>
    <w:rsid w:val="00D677EE"/>
    <w:rsid w:val="00DA3D42"/>
    <w:rsid w:val="00DB113E"/>
    <w:rsid w:val="00E02EA3"/>
    <w:rsid w:val="00F040E4"/>
    <w:rsid w:val="00F4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526CC"/>
  <w15:docId w15:val="{9CC3EF21-1C57-4CD2-A618-40132636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39"/>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152739"/>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15273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5273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Простой подзаголовок (Ch_6 Міністерства)"/>
    <w:basedOn w:val="a"/>
    <w:uiPriority w:val="99"/>
    <w:rsid w:val="00152739"/>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hAnsi="Pragmatica-Bold" w:cs="Pragmatica-Bold"/>
      <w:b/>
      <w:bCs/>
      <w:color w:val="000000"/>
      <w:w w:val="90"/>
      <w:sz w:val="18"/>
      <w:szCs w:val="18"/>
    </w:rPr>
  </w:style>
  <w:style w:type="paragraph" w:customStyle="1" w:styleId="Ch62">
    <w:name w:val="Додаток № (Ch_6 Міністерства)"/>
    <w:basedOn w:val="a"/>
    <w:uiPriority w:val="99"/>
    <w:rsid w:val="0015273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15273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152739"/>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_цифра (SNOSKI)"/>
    <w:basedOn w:val="a"/>
    <w:uiPriority w:val="99"/>
    <w:rsid w:val="00152739"/>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15273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Bold">
    <w:name w:val="Bold"/>
    <w:uiPriority w:val="99"/>
    <w:rsid w:val="00152739"/>
    <w:rPr>
      <w:b/>
      <w:u w:val="none"/>
      <w:vertAlign w:val="baseline"/>
    </w:rPr>
  </w:style>
  <w:style w:type="character" w:customStyle="1" w:styleId="st131">
    <w:name w:val="st131"/>
    <w:uiPriority w:val="99"/>
    <w:rsid w:val="007A61D6"/>
    <w:rPr>
      <w:i/>
      <w:iCs/>
      <w:color w:val="0000FF"/>
    </w:rPr>
  </w:style>
  <w:style w:type="character" w:customStyle="1" w:styleId="st46">
    <w:name w:val="st46"/>
    <w:uiPriority w:val="99"/>
    <w:rsid w:val="007A61D6"/>
    <w:rPr>
      <w:i/>
      <w:iCs/>
      <w:color w:val="000000"/>
    </w:rPr>
  </w:style>
  <w:style w:type="paragraph" w:styleId="a4">
    <w:name w:val="header"/>
    <w:basedOn w:val="a"/>
    <w:link w:val="a5"/>
    <w:uiPriority w:val="99"/>
    <w:unhideWhenUsed/>
    <w:rsid w:val="00B829E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829E6"/>
    <w:rPr>
      <w:rFonts w:ascii="Calibri" w:hAnsi="Calibri"/>
      <w:lang w:val="uk-UA" w:eastAsia="uk-UA"/>
    </w:rPr>
  </w:style>
  <w:style w:type="paragraph" w:styleId="a6">
    <w:name w:val="footer"/>
    <w:basedOn w:val="a"/>
    <w:link w:val="a7"/>
    <w:uiPriority w:val="99"/>
    <w:unhideWhenUsed/>
    <w:rsid w:val="00B829E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829E6"/>
    <w:rPr>
      <w:rFonts w:ascii="Calibri" w:hAnsi="Calibri"/>
      <w:lang w:val="uk-UA" w:eastAsia="uk-UA"/>
    </w:rPr>
  </w:style>
  <w:style w:type="character" w:customStyle="1" w:styleId="st42">
    <w:name w:val="st42"/>
    <w:uiPriority w:val="99"/>
    <w:rsid w:val="00B829E6"/>
    <w:rPr>
      <w:color w:val="000000"/>
    </w:rPr>
  </w:style>
  <w:style w:type="character" w:customStyle="1" w:styleId="st121">
    <w:name w:val="st121"/>
    <w:uiPriority w:val="99"/>
    <w:rsid w:val="00351334"/>
    <w:rPr>
      <w:i/>
      <w:iCs/>
      <w:color w:val="000000"/>
    </w:rPr>
  </w:style>
  <w:style w:type="table" w:styleId="a8">
    <w:name w:val="Table Grid"/>
    <w:basedOn w:val="a1"/>
    <w:locked/>
    <w:rsid w:val="00CE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3772B7"/>
    <w:pPr>
      <w:suppressAutoHyphens/>
      <w:spacing w:before="280" w:after="280" w:line="240" w:lineRule="auto"/>
    </w:pPr>
    <w:rPr>
      <w:rFonts w:ascii="Times New Roman" w:hAnsi="Times New Roman"/>
      <w:sz w:val="24"/>
      <w:szCs w:val="24"/>
      <w:lang w:val="ru-RU" w:eastAsia="zh-CN"/>
    </w:rPr>
  </w:style>
  <w:style w:type="paragraph" w:styleId="aa">
    <w:name w:val="Balloon Text"/>
    <w:basedOn w:val="a"/>
    <w:link w:val="ab"/>
    <w:uiPriority w:val="99"/>
    <w:semiHidden/>
    <w:unhideWhenUsed/>
    <w:rsid w:val="00D4334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3342"/>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1378</Words>
  <Characters>7858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24</cp:revision>
  <cp:lastPrinted>2023-05-04T13:48:00Z</cp:lastPrinted>
  <dcterms:created xsi:type="dcterms:W3CDTF">2023-01-13T06:24:00Z</dcterms:created>
  <dcterms:modified xsi:type="dcterms:W3CDTF">2023-05-11T12:45:00Z</dcterms:modified>
</cp:coreProperties>
</file>