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9B" w:rsidRPr="00A123A5" w:rsidRDefault="007C5A9B" w:rsidP="007C5A9B">
      <w:pPr>
        <w:pStyle w:val="5"/>
        <w:rPr>
          <w:sz w:val="24"/>
        </w:rPr>
      </w:pPr>
      <w:r w:rsidRPr="00A123A5">
        <w:rPr>
          <w:sz w:val="24"/>
        </w:rPr>
        <w:t>Аналіз регуляторного впливу</w:t>
      </w:r>
    </w:p>
    <w:p w:rsidR="007C5A9B" w:rsidRPr="00F630FF" w:rsidRDefault="007C5A9B" w:rsidP="007C5A9B">
      <w:pPr>
        <w:tabs>
          <w:tab w:val="left" w:pos="5760"/>
        </w:tabs>
        <w:ind w:right="-81"/>
        <w:jc w:val="both"/>
        <w:rPr>
          <w:b/>
          <w:lang w:val="uk-UA"/>
        </w:rPr>
      </w:pPr>
      <w:r w:rsidRPr="00F630FF">
        <w:rPr>
          <w:b/>
          <w:bCs/>
          <w:lang w:val="uk-UA"/>
        </w:rPr>
        <w:t>Назва регуляторного акту</w:t>
      </w:r>
      <w:r w:rsidRPr="00F630FF">
        <w:rPr>
          <w:lang w:val="uk-UA"/>
        </w:rPr>
        <w:t xml:space="preserve">: проект рішення міської ради </w:t>
      </w:r>
      <w:r w:rsidRPr="00F630FF">
        <w:t>“</w:t>
      </w:r>
      <w:r w:rsidRPr="00F630FF">
        <w:rPr>
          <w:b/>
        </w:rPr>
        <w:t xml:space="preserve">Про </w:t>
      </w:r>
      <w:proofErr w:type="spellStart"/>
      <w:r w:rsidRPr="00F630FF">
        <w:rPr>
          <w:b/>
        </w:rPr>
        <w:t>пайову</w:t>
      </w:r>
      <w:proofErr w:type="spellEnd"/>
      <w:r w:rsidRPr="00F630FF">
        <w:rPr>
          <w:b/>
        </w:rPr>
        <w:t xml:space="preserve"> участь </w:t>
      </w:r>
      <w:proofErr w:type="spellStart"/>
      <w:r w:rsidRPr="00F630FF">
        <w:rPr>
          <w:b/>
        </w:rPr>
        <w:t>замовників</w:t>
      </w:r>
      <w:proofErr w:type="spellEnd"/>
      <w:r w:rsidRPr="00F630FF">
        <w:rPr>
          <w:b/>
        </w:rPr>
        <w:t xml:space="preserve"> </w:t>
      </w:r>
      <w:proofErr w:type="spellStart"/>
      <w:r w:rsidRPr="00F630FF">
        <w:rPr>
          <w:b/>
        </w:rPr>
        <w:t>будівництва</w:t>
      </w:r>
      <w:proofErr w:type="spellEnd"/>
      <w:r w:rsidRPr="00F630FF">
        <w:rPr>
          <w:b/>
        </w:rPr>
        <w:t xml:space="preserve"> у </w:t>
      </w:r>
      <w:proofErr w:type="spellStart"/>
      <w:r w:rsidRPr="00F630FF">
        <w:rPr>
          <w:b/>
        </w:rPr>
        <w:t>розвитку</w:t>
      </w:r>
      <w:proofErr w:type="spellEnd"/>
      <w:r w:rsidRPr="00F630FF">
        <w:rPr>
          <w:b/>
        </w:rPr>
        <w:t xml:space="preserve"> </w:t>
      </w:r>
      <w:proofErr w:type="spellStart"/>
      <w:r w:rsidRPr="00F630FF">
        <w:rPr>
          <w:b/>
        </w:rPr>
        <w:t>інфраструктури</w:t>
      </w:r>
      <w:proofErr w:type="spellEnd"/>
      <w:r w:rsidRPr="00F630FF">
        <w:rPr>
          <w:b/>
        </w:rPr>
        <w:t xml:space="preserve"> </w:t>
      </w:r>
      <w:r>
        <w:rPr>
          <w:b/>
          <w:lang w:val="uk-UA"/>
        </w:rPr>
        <w:t xml:space="preserve">Бубнівської </w:t>
      </w:r>
      <w:r w:rsidRPr="00F630FF">
        <w:rPr>
          <w:b/>
          <w:lang w:val="uk-UA"/>
        </w:rPr>
        <w:t>сільської ради ”</w:t>
      </w:r>
    </w:p>
    <w:p w:rsidR="007C5A9B" w:rsidRPr="00357105" w:rsidRDefault="007C5A9B" w:rsidP="007C5A9B">
      <w:pPr>
        <w:tabs>
          <w:tab w:val="left" w:pos="5760"/>
        </w:tabs>
        <w:ind w:right="-81"/>
        <w:jc w:val="both"/>
        <w:rPr>
          <w:b/>
          <w:lang w:val="uk-UA"/>
        </w:rPr>
      </w:pPr>
      <w:r w:rsidRPr="00357105">
        <w:rPr>
          <w:b/>
          <w:bCs/>
          <w:lang w:val="uk-UA"/>
        </w:rPr>
        <w:t>Орган-розробник</w:t>
      </w:r>
      <w:r w:rsidRPr="00357105">
        <w:rPr>
          <w:lang w:val="uk-UA"/>
        </w:rPr>
        <w:t xml:space="preserve">: </w:t>
      </w:r>
      <w:r>
        <w:rPr>
          <w:lang w:val="uk-UA"/>
        </w:rPr>
        <w:t>Виконавчий комітет Бубнівської сільської</w:t>
      </w:r>
      <w:r w:rsidRPr="00357105">
        <w:rPr>
          <w:lang w:val="uk-UA"/>
        </w:rPr>
        <w:t xml:space="preserve">                           </w:t>
      </w:r>
    </w:p>
    <w:p w:rsidR="007C5A9B" w:rsidRPr="00357105" w:rsidRDefault="007C5A9B" w:rsidP="007C5A9B">
      <w:pPr>
        <w:jc w:val="both"/>
        <w:rPr>
          <w:lang w:val="uk-UA"/>
        </w:rPr>
      </w:pPr>
      <w:r w:rsidRPr="00357105">
        <w:rPr>
          <w:b/>
          <w:bCs/>
          <w:lang w:val="uk-UA"/>
        </w:rPr>
        <w:t>Розробники</w:t>
      </w:r>
      <w:r w:rsidRPr="00357105">
        <w:rPr>
          <w:lang w:val="uk-UA"/>
        </w:rPr>
        <w:t xml:space="preserve">:  </w:t>
      </w:r>
      <w:r>
        <w:rPr>
          <w:lang w:val="uk-UA"/>
        </w:rPr>
        <w:t xml:space="preserve">Романюк О.П. – сільський голова </w:t>
      </w:r>
    </w:p>
    <w:p w:rsidR="007C5A9B" w:rsidRPr="00357105" w:rsidRDefault="007C5A9B" w:rsidP="007C5A9B">
      <w:pPr>
        <w:rPr>
          <w:b/>
          <w:bCs/>
          <w:lang w:val="uk-UA"/>
        </w:rPr>
      </w:pPr>
      <w:r w:rsidRPr="00357105">
        <w:rPr>
          <w:b/>
          <w:lang w:val="uk-UA"/>
        </w:rPr>
        <w:t>1</w:t>
      </w:r>
      <w:r w:rsidRPr="00357105">
        <w:rPr>
          <w:lang w:val="uk-UA"/>
        </w:rPr>
        <w:t>.</w:t>
      </w:r>
      <w:r w:rsidRPr="00357105">
        <w:rPr>
          <w:b/>
          <w:bCs/>
          <w:lang w:val="uk-UA"/>
        </w:rPr>
        <w:t>Визначення проблеми:</w:t>
      </w:r>
      <w:r w:rsidRPr="00357105">
        <w:rPr>
          <w:lang w:val="uk-UA"/>
        </w:rPr>
        <w:t xml:space="preserve"> </w:t>
      </w:r>
    </w:p>
    <w:p w:rsidR="007C5A9B" w:rsidRPr="001B4CB9" w:rsidRDefault="007C5A9B" w:rsidP="007C5A9B">
      <w:pPr>
        <w:ind w:firstLine="708"/>
        <w:jc w:val="both"/>
        <w:rPr>
          <w:lang w:val="uk-UA"/>
        </w:rPr>
      </w:pPr>
      <w:r w:rsidRPr="001B4CB9">
        <w:rPr>
          <w:lang w:val="uk-UA"/>
        </w:rPr>
        <w:t>Бюджети сільських рад не можуть самостійно забезпечити розвиток інженерно-транспортної та соціальної інфраструктури. Відповідно до ст. 40 (пайова участь у розвитку інфраструктури населеного пункту) Закону України від 17.02.2011 року № 3038-IV  дозволяє включати до вихідних даних на будівництво виділення замовником певних коштів (пайовий внесок на розвиток інфраструктури). Крім того існує необхідність диференціювання розмірів відрахувань в залежності від призначення об’єктів будівництва.</w:t>
      </w:r>
    </w:p>
    <w:p w:rsidR="007C5A9B" w:rsidRPr="00A123A5" w:rsidRDefault="007C5A9B" w:rsidP="007C5A9B">
      <w:pPr>
        <w:tabs>
          <w:tab w:val="left" w:pos="0"/>
        </w:tabs>
        <w:rPr>
          <w:b/>
          <w:bCs/>
          <w:lang w:val="uk-UA"/>
        </w:rPr>
      </w:pPr>
      <w:r w:rsidRPr="00A123A5">
        <w:rPr>
          <w:b/>
          <w:bCs/>
          <w:lang w:val="uk-UA"/>
        </w:rPr>
        <w:t>2. Визначення груп, на які проблема має найбільший вплив.</w:t>
      </w:r>
    </w:p>
    <w:p w:rsidR="007C5A9B" w:rsidRPr="00A123A5" w:rsidRDefault="007C5A9B" w:rsidP="007C5A9B">
      <w:pPr>
        <w:ind w:firstLine="708"/>
        <w:rPr>
          <w:lang w:val="uk-UA"/>
        </w:rPr>
      </w:pPr>
      <w:r w:rsidRPr="00A123A5">
        <w:rPr>
          <w:lang w:val="uk-UA"/>
        </w:rPr>
        <w:t xml:space="preserve">Проблема стосується суб’єктів господарювання, </w:t>
      </w:r>
      <w:r>
        <w:rPr>
          <w:lang w:val="uk-UA"/>
        </w:rPr>
        <w:t xml:space="preserve">жителів сільської ради, </w:t>
      </w:r>
      <w:r w:rsidRPr="00A123A5">
        <w:rPr>
          <w:lang w:val="uk-UA"/>
        </w:rPr>
        <w:t xml:space="preserve"> </w:t>
      </w:r>
      <w:r>
        <w:rPr>
          <w:lang w:val="uk-UA"/>
        </w:rPr>
        <w:t>які планують здійснювати будівництво, реконструкцію об’єктів, виконком сільської ради.</w:t>
      </w:r>
    </w:p>
    <w:p w:rsidR="007C5A9B" w:rsidRPr="00A123A5" w:rsidRDefault="007C5A9B" w:rsidP="007C5A9B">
      <w:pPr>
        <w:tabs>
          <w:tab w:val="left" w:pos="0"/>
        </w:tabs>
        <w:rPr>
          <w:b/>
          <w:bCs/>
          <w:lang w:val="uk-UA"/>
        </w:rPr>
      </w:pPr>
      <w:r w:rsidRPr="00A123A5">
        <w:rPr>
          <w:b/>
          <w:bCs/>
          <w:lang w:val="uk-UA"/>
        </w:rPr>
        <w:t>3. Чому проблема не вирішується ринком і потребує державного втручання.</w:t>
      </w:r>
    </w:p>
    <w:p w:rsidR="007C5A9B" w:rsidRPr="001F067E" w:rsidRDefault="007C5A9B" w:rsidP="007C5A9B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ст. 40 (пайова участь у розвитку інфраструктури населеного пункту) Закону України від 17.02.2011 року № 3038-IV  </w:t>
      </w:r>
      <w:r w:rsidRPr="001F067E">
        <w:rPr>
          <w:lang w:val="uk-UA"/>
        </w:rPr>
        <w:t>”</w:t>
      </w:r>
      <w:r>
        <w:rPr>
          <w:lang w:val="uk-UA"/>
        </w:rPr>
        <w:t xml:space="preserve">Про регулювання містобудівної </w:t>
      </w:r>
      <w:proofErr w:type="spellStart"/>
      <w:r>
        <w:rPr>
          <w:lang w:val="uk-UA"/>
        </w:rPr>
        <w:t>діяльності</w:t>
      </w:r>
      <w:r w:rsidRPr="001F067E">
        <w:rPr>
          <w:lang w:val="uk-UA"/>
        </w:rPr>
        <w:t>”</w:t>
      </w:r>
      <w:proofErr w:type="spellEnd"/>
      <w:r>
        <w:rPr>
          <w:lang w:val="uk-UA"/>
        </w:rPr>
        <w:t xml:space="preserve"> порядок залучення, розрахунку розміру і використання коштів пайової участі у розвитку інфраструктури населеного пункту встановлюють органи місцевого самоврядування.</w:t>
      </w:r>
    </w:p>
    <w:p w:rsidR="007C5A9B" w:rsidRPr="00A123A5" w:rsidRDefault="007C5A9B" w:rsidP="007C5A9B">
      <w:pPr>
        <w:tabs>
          <w:tab w:val="left" w:pos="0"/>
        </w:tabs>
        <w:rPr>
          <w:b/>
          <w:bCs/>
          <w:lang w:val="uk-UA"/>
        </w:rPr>
      </w:pPr>
      <w:r w:rsidRPr="00A123A5">
        <w:rPr>
          <w:b/>
          <w:bCs/>
          <w:lang w:val="uk-UA"/>
        </w:rPr>
        <w:t>4. Чому проблема не вирішується наявними регуляторними актами?</w:t>
      </w:r>
    </w:p>
    <w:p w:rsidR="007C5A9B" w:rsidRPr="00F47E1D" w:rsidRDefault="007C5A9B" w:rsidP="007C5A9B">
      <w:pPr>
        <w:ind w:firstLine="720"/>
        <w:jc w:val="both"/>
        <w:rPr>
          <w:lang w:val="uk-UA"/>
        </w:rPr>
      </w:pPr>
      <w:r>
        <w:rPr>
          <w:lang w:val="uk-UA"/>
        </w:rPr>
        <w:t>Д</w:t>
      </w:r>
      <w:r w:rsidRPr="00F47E1D">
        <w:rPr>
          <w:lang w:val="uk-UA"/>
        </w:rPr>
        <w:t>іючі регуляторні акти не відповідають чинному законодавству. Потрібно прийняти регуляторний акт відповідн</w:t>
      </w:r>
      <w:r>
        <w:rPr>
          <w:lang w:val="uk-UA"/>
        </w:rPr>
        <w:t>о</w:t>
      </w:r>
      <w:r w:rsidRPr="00F47E1D">
        <w:rPr>
          <w:lang w:val="uk-UA"/>
        </w:rPr>
        <w:t xml:space="preserve"> до ст.40 Закону України ”Про регулювання містобудівної </w:t>
      </w:r>
      <w:proofErr w:type="spellStart"/>
      <w:r w:rsidRPr="00F47E1D">
        <w:rPr>
          <w:lang w:val="uk-UA"/>
        </w:rPr>
        <w:t>діяльності”</w:t>
      </w:r>
      <w:proofErr w:type="spellEnd"/>
      <w:r w:rsidRPr="00F47E1D">
        <w:rPr>
          <w:lang w:val="uk-UA"/>
        </w:rPr>
        <w:t xml:space="preserve">. </w:t>
      </w:r>
    </w:p>
    <w:p w:rsidR="007C5A9B" w:rsidRPr="00A123A5" w:rsidRDefault="007C5A9B" w:rsidP="007C5A9B">
      <w:pPr>
        <w:tabs>
          <w:tab w:val="left" w:pos="0"/>
        </w:tabs>
        <w:rPr>
          <w:b/>
          <w:bCs/>
          <w:lang w:val="uk-UA"/>
        </w:rPr>
      </w:pPr>
      <w:r w:rsidRPr="00A123A5">
        <w:rPr>
          <w:b/>
          <w:bCs/>
          <w:lang w:val="uk-UA"/>
        </w:rPr>
        <w:t>5. Визначення цілей даного регулювання.</w:t>
      </w:r>
    </w:p>
    <w:p w:rsidR="007C5A9B" w:rsidRDefault="007C5A9B" w:rsidP="007C5A9B">
      <w:pPr>
        <w:ind w:firstLine="705"/>
        <w:rPr>
          <w:lang w:val="uk-UA"/>
        </w:rPr>
      </w:pPr>
      <w:r>
        <w:rPr>
          <w:lang w:val="uk-UA"/>
        </w:rPr>
        <w:t>-   приведення рішення сільської</w:t>
      </w:r>
      <w:r w:rsidRPr="00A123A5">
        <w:rPr>
          <w:lang w:val="uk-UA"/>
        </w:rPr>
        <w:t xml:space="preserve"> ради у відповідність</w:t>
      </w:r>
      <w:r>
        <w:rPr>
          <w:lang w:val="uk-UA"/>
        </w:rPr>
        <w:t xml:space="preserve"> до вимог чинного законодавства;</w:t>
      </w:r>
    </w:p>
    <w:p w:rsidR="007C5A9B" w:rsidRDefault="007C5A9B" w:rsidP="007C5A9B">
      <w:pPr>
        <w:ind w:firstLine="705"/>
        <w:jc w:val="both"/>
        <w:rPr>
          <w:lang w:val="uk-UA"/>
        </w:rPr>
      </w:pPr>
      <w:r>
        <w:rPr>
          <w:lang w:val="uk-UA"/>
        </w:rPr>
        <w:t>- уповноважити виконком сільської</w:t>
      </w:r>
      <w:r w:rsidRPr="00A808B0">
        <w:t xml:space="preserve"> ради </w:t>
      </w:r>
      <w:r>
        <w:rPr>
          <w:lang w:val="uk-UA"/>
        </w:rPr>
        <w:t xml:space="preserve">укладати договори з замовниками щодо </w:t>
      </w:r>
      <w:proofErr w:type="spellStart"/>
      <w:r w:rsidRPr="00A808B0">
        <w:t>пайової</w:t>
      </w:r>
      <w:proofErr w:type="spellEnd"/>
      <w:r w:rsidRPr="00A808B0">
        <w:t xml:space="preserve"> </w:t>
      </w:r>
      <w:proofErr w:type="spellStart"/>
      <w:r w:rsidRPr="00A808B0">
        <w:t>участі</w:t>
      </w:r>
      <w:proofErr w:type="spellEnd"/>
      <w:r w:rsidRPr="00A808B0">
        <w:t xml:space="preserve"> у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r>
        <w:rPr>
          <w:lang w:val="uk-UA"/>
        </w:rPr>
        <w:t>сільської ради;</w:t>
      </w:r>
    </w:p>
    <w:p w:rsidR="007C5A9B" w:rsidRPr="00A123A5" w:rsidRDefault="007C5A9B" w:rsidP="007C5A9B">
      <w:pPr>
        <w:ind w:firstLine="705"/>
        <w:jc w:val="both"/>
        <w:rPr>
          <w:lang w:val="uk-UA"/>
        </w:rPr>
      </w:pPr>
      <w:r>
        <w:rPr>
          <w:lang w:val="uk-UA"/>
        </w:rPr>
        <w:t>- залучення коштів замовника, який має намір щодо забудови земельної ділянки на території сільської ради, на розвиток інженерно – транспортної та соціальної інфраструктури сільської ради;</w:t>
      </w:r>
    </w:p>
    <w:p w:rsidR="007C5A9B" w:rsidRPr="00D7280F" w:rsidRDefault="007C5A9B" w:rsidP="007C5A9B">
      <w:pPr>
        <w:tabs>
          <w:tab w:val="left" w:pos="0"/>
        </w:tabs>
        <w:rPr>
          <w:b/>
          <w:bCs/>
          <w:lang w:val="uk-UA"/>
        </w:rPr>
      </w:pPr>
      <w:r w:rsidRPr="00A123A5">
        <w:rPr>
          <w:b/>
          <w:bCs/>
          <w:lang w:val="uk-UA"/>
        </w:rPr>
        <w:t>6. Механізм, який пропонується застосувати для розв’язання  проблеми.</w:t>
      </w:r>
    </w:p>
    <w:p w:rsidR="007C5A9B" w:rsidRPr="00A123A5" w:rsidRDefault="007C5A9B" w:rsidP="007C5A9B">
      <w:pPr>
        <w:tabs>
          <w:tab w:val="left" w:pos="0"/>
        </w:tabs>
        <w:ind w:firstLine="720"/>
        <w:jc w:val="both"/>
        <w:rPr>
          <w:lang w:val="uk-UA"/>
        </w:rPr>
      </w:pPr>
      <w:r w:rsidRPr="00A123A5">
        <w:rPr>
          <w:lang w:val="uk-UA"/>
        </w:rPr>
        <w:t xml:space="preserve">Вирішення даної проблеми можливе шляхом </w:t>
      </w:r>
      <w:r>
        <w:rPr>
          <w:lang w:val="uk-UA"/>
        </w:rPr>
        <w:t>встановлення розміру пайової участі на розвиток інфраструктури сільської ради, враховуючи загальну кошторисну вартість будівництва об’єкта, визначеної згідно з державними будівельними нормами, стандартами і правилами.</w:t>
      </w:r>
    </w:p>
    <w:p w:rsidR="007C5A9B" w:rsidRPr="00A123A5" w:rsidRDefault="007C5A9B" w:rsidP="007C5A9B">
      <w:pPr>
        <w:tabs>
          <w:tab w:val="left" w:pos="0"/>
        </w:tabs>
        <w:ind w:firstLine="720"/>
        <w:rPr>
          <w:lang w:val="uk-UA"/>
        </w:rPr>
      </w:pPr>
      <w:r w:rsidRPr="00A123A5">
        <w:rPr>
          <w:lang w:val="uk-UA"/>
        </w:rPr>
        <w:t>Реалізація даного регуляторного акта забезпечить дотримання чинного законодавства.</w:t>
      </w:r>
    </w:p>
    <w:p w:rsidR="007C5A9B" w:rsidRPr="00A123A5" w:rsidRDefault="007C5A9B" w:rsidP="007C5A9B">
      <w:pPr>
        <w:tabs>
          <w:tab w:val="left" w:pos="0"/>
        </w:tabs>
        <w:rPr>
          <w:lang w:val="uk-UA"/>
        </w:rPr>
      </w:pPr>
    </w:p>
    <w:p w:rsidR="007C5A9B" w:rsidRPr="00A123A5" w:rsidRDefault="007C5A9B" w:rsidP="007C5A9B">
      <w:pPr>
        <w:tabs>
          <w:tab w:val="left" w:pos="0"/>
        </w:tabs>
        <w:rPr>
          <w:lang w:val="uk-UA"/>
        </w:rPr>
      </w:pPr>
      <w:r w:rsidRPr="00A123A5">
        <w:rPr>
          <w:b/>
          <w:bCs/>
          <w:lang w:val="uk-UA"/>
        </w:rPr>
        <w:t>7. Визначення і оцінка альтернативи регуляторного акту.</w:t>
      </w:r>
      <w:r w:rsidRPr="00A123A5">
        <w:rPr>
          <w:lang w:val="uk-UA"/>
        </w:rPr>
        <w:tab/>
      </w:r>
    </w:p>
    <w:p w:rsidR="007C5A9B" w:rsidRPr="00A123A5" w:rsidRDefault="007C5A9B" w:rsidP="007C5A9B">
      <w:pPr>
        <w:rPr>
          <w:b/>
          <w:i/>
          <w:lang w:val="uk-UA"/>
        </w:rPr>
      </w:pPr>
      <w:r w:rsidRPr="00A123A5">
        <w:rPr>
          <w:b/>
          <w:i/>
        </w:rPr>
        <w:t xml:space="preserve">1) </w:t>
      </w:r>
      <w:r w:rsidRPr="00A123A5">
        <w:rPr>
          <w:b/>
          <w:i/>
          <w:lang w:val="uk-UA"/>
        </w:rPr>
        <w:t>Збереження чинного регулювання</w:t>
      </w:r>
    </w:p>
    <w:p w:rsidR="007C5A9B" w:rsidRPr="00A123A5" w:rsidRDefault="007C5A9B" w:rsidP="007C5A9B">
      <w:pPr>
        <w:ind w:firstLine="720"/>
        <w:rPr>
          <w:lang w:val="uk-UA"/>
        </w:rPr>
      </w:pPr>
      <w:r w:rsidRPr="00A123A5">
        <w:rPr>
          <w:lang w:val="uk-UA"/>
        </w:rPr>
        <w:t>Залишення ситуації без змін - це порушення вимог чинного законодавства .</w:t>
      </w:r>
    </w:p>
    <w:p w:rsidR="007C5A9B" w:rsidRPr="00A123A5" w:rsidRDefault="007C5A9B" w:rsidP="007C5A9B">
      <w:pPr>
        <w:rPr>
          <w:b/>
          <w:i/>
          <w:lang w:val="uk-UA"/>
        </w:rPr>
      </w:pPr>
      <w:r w:rsidRPr="00A123A5">
        <w:rPr>
          <w:b/>
          <w:i/>
          <w:lang w:val="uk-UA"/>
        </w:rPr>
        <w:t>2) Прийняття нового регуляторного акту</w:t>
      </w:r>
    </w:p>
    <w:p w:rsidR="007C5A9B" w:rsidRPr="00A123A5" w:rsidRDefault="007C5A9B" w:rsidP="007C5A9B">
      <w:pPr>
        <w:ind w:firstLine="720"/>
        <w:rPr>
          <w:lang w:val="uk-UA"/>
        </w:rPr>
      </w:pPr>
      <w:r w:rsidRPr="00A123A5">
        <w:rPr>
          <w:lang w:val="uk-UA"/>
        </w:rPr>
        <w:t xml:space="preserve">Дана альтернатива є прийнятною , так як  дасть можливість привести прийняте рішення міської ради у відповідність до вимог чинного законодавства. </w:t>
      </w:r>
    </w:p>
    <w:p w:rsidR="007C5A9B" w:rsidRDefault="007C5A9B" w:rsidP="007C5A9B">
      <w:pPr>
        <w:rPr>
          <w:b/>
          <w:bCs/>
          <w:lang w:val="uk-UA"/>
        </w:rPr>
      </w:pPr>
      <w:r w:rsidRPr="00A123A5">
        <w:rPr>
          <w:b/>
          <w:bCs/>
          <w:lang w:val="uk-UA"/>
        </w:rPr>
        <w:t>8. Оцінка витрат і вигод, які виникатимуть внаслідок дії регуляторного акту.</w:t>
      </w:r>
    </w:p>
    <w:p w:rsidR="007C5A9B" w:rsidRPr="00A123A5" w:rsidRDefault="007C5A9B" w:rsidP="007C5A9B">
      <w:pPr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26"/>
        <w:gridCol w:w="4202"/>
        <w:gridCol w:w="2943"/>
      </w:tblGrid>
      <w:tr w:rsidR="007C5A9B" w:rsidRPr="003F4F30" w:rsidTr="003547BA">
        <w:tblPrEx>
          <w:tblCellMar>
            <w:top w:w="0" w:type="dxa"/>
            <w:bottom w:w="0" w:type="dxa"/>
          </w:tblCellMar>
        </w:tblPrEx>
        <w:tc>
          <w:tcPr>
            <w:tcW w:w="2488" w:type="dxa"/>
          </w:tcPr>
          <w:p w:rsidR="007C5A9B" w:rsidRPr="003F4F30" w:rsidRDefault="007C5A9B" w:rsidP="003547BA">
            <w:pPr>
              <w:jc w:val="center"/>
              <w:rPr>
                <w:b/>
              </w:rPr>
            </w:pPr>
            <w:r w:rsidRPr="003F4F30">
              <w:rPr>
                <w:b/>
              </w:rPr>
              <w:t xml:space="preserve">Сфера </w:t>
            </w:r>
            <w:proofErr w:type="spellStart"/>
            <w:r w:rsidRPr="003F4F30">
              <w:rPr>
                <w:b/>
              </w:rPr>
              <w:t>впливу</w:t>
            </w:r>
            <w:proofErr w:type="spellEnd"/>
          </w:p>
        </w:tc>
        <w:tc>
          <w:tcPr>
            <w:tcW w:w="4350" w:type="dxa"/>
          </w:tcPr>
          <w:p w:rsidR="007C5A9B" w:rsidRPr="003F4F30" w:rsidRDefault="007C5A9B" w:rsidP="003547BA">
            <w:pPr>
              <w:jc w:val="center"/>
              <w:rPr>
                <w:b/>
              </w:rPr>
            </w:pPr>
            <w:proofErr w:type="spellStart"/>
            <w:r w:rsidRPr="003F4F30">
              <w:rPr>
                <w:b/>
              </w:rPr>
              <w:t>Вигоди</w:t>
            </w:r>
            <w:proofErr w:type="spellEnd"/>
          </w:p>
        </w:tc>
        <w:tc>
          <w:tcPr>
            <w:tcW w:w="3017" w:type="dxa"/>
          </w:tcPr>
          <w:p w:rsidR="007C5A9B" w:rsidRDefault="007C5A9B" w:rsidP="003547BA">
            <w:pPr>
              <w:jc w:val="center"/>
              <w:rPr>
                <w:b/>
                <w:lang w:val="uk-UA"/>
              </w:rPr>
            </w:pPr>
            <w:proofErr w:type="spellStart"/>
            <w:r w:rsidRPr="003F4F30">
              <w:rPr>
                <w:b/>
              </w:rPr>
              <w:t>Витрати</w:t>
            </w:r>
            <w:proofErr w:type="spellEnd"/>
          </w:p>
          <w:p w:rsidR="007C5A9B" w:rsidRPr="00DE6B73" w:rsidRDefault="007C5A9B" w:rsidP="003547BA">
            <w:pPr>
              <w:jc w:val="center"/>
              <w:rPr>
                <w:b/>
                <w:lang w:val="uk-UA"/>
              </w:rPr>
            </w:pPr>
          </w:p>
        </w:tc>
      </w:tr>
      <w:tr w:rsidR="007C5A9B" w:rsidRPr="003F4F30" w:rsidTr="003547BA">
        <w:tblPrEx>
          <w:tblCellMar>
            <w:top w:w="0" w:type="dxa"/>
            <w:bottom w:w="0" w:type="dxa"/>
          </w:tblCellMar>
        </w:tblPrEx>
        <w:tc>
          <w:tcPr>
            <w:tcW w:w="2488" w:type="dxa"/>
          </w:tcPr>
          <w:p w:rsidR="007C5A9B" w:rsidRPr="003F4F30" w:rsidRDefault="007C5A9B" w:rsidP="003547BA">
            <w:pPr>
              <w:jc w:val="center"/>
            </w:pPr>
            <w:proofErr w:type="spellStart"/>
            <w:r w:rsidRPr="003F4F30">
              <w:t>Замовники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будівництва</w:t>
            </w:r>
            <w:proofErr w:type="spellEnd"/>
          </w:p>
        </w:tc>
        <w:tc>
          <w:tcPr>
            <w:tcW w:w="4350" w:type="dxa"/>
          </w:tcPr>
          <w:p w:rsidR="007C5A9B" w:rsidRPr="003F4F30" w:rsidRDefault="007C5A9B" w:rsidP="003547BA">
            <w:proofErr w:type="spellStart"/>
            <w:r w:rsidRPr="003F4F30">
              <w:t>Дотримання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вимог</w:t>
            </w:r>
            <w:proofErr w:type="spellEnd"/>
            <w:r w:rsidRPr="003F4F30">
              <w:t xml:space="preserve"> чинного </w:t>
            </w:r>
            <w:proofErr w:type="spellStart"/>
            <w:r w:rsidRPr="003F4F30">
              <w:t>законодавства</w:t>
            </w:r>
            <w:proofErr w:type="spellEnd"/>
            <w:r w:rsidRPr="003F4F30">
              <w:t>.</w:t>
            </w:r>
          </w:p>
          <w:p w:rsidR="007C5A9B" w:rsidRPr="003F4F30" w:rsidRDefault="007C5A9B" w:rsidP="003547BA"/>
        </w:tc>
        <w:tc>
          <w:tcPr>
            <w:tcW w:w="3017" w:type="dxa"/>
          </w:tcPr>
          <w:p w:rsidR="007C5A9B" w:rsidRPr="003F4F30" w:rsidRDefault="007C5A9B" w:rsidP="003547BA">
            <w:proofErr w:type="spellStart"/>
            <w:r w:rsidRPr="003F4F30">
              <w:t>Перерахування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кошті</w:t>
            </w:r>
            <w:proofErr w:type="gramStart"/>
            <w:r w:rsidRPr="003F4F30">
              <w:t>в</w:t>
            </w:r>
            <w:proofErr w:type="spellEnd"/>
            <w:proofErr w:type="gramEnd"/>
            <w:r w:rsidRPr="003F4F30">
              <w:t xml:space="preserve"> до </w:t>
            </w:r>
            <w:proofErr w:type="spellStart"/>
            <w:r w:rsidRPr="003F4F30">
              <w:t>місцевого</w:t>
            </w:r>
            <w:proofErr w:type="spellEnd"/>
            <w:r w:rsidRPr="003F4F30">
              <w:t xml:space="preserve"> бюджету для </w:t>
            </w:r>
            <w:proofErr w:type="spellStart"/>
            <w:r w:rsidRPr="003F4F30">
              <w:t>створення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і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розвитку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зазначеної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інфраструктури</w:t>
            </w:r>
            <w:proofErr w:type="spellEnd"/>
            <w:r w:rsidRPr="003F4F30">
              <w:t xml:space="preserve"> </w:t>
            </w:r>
          </w:p>
        </w:tc>
      </w:tr>
      <w:tr w:rsidR="007C5A9B" w:rsidRPr="003F4F30" w:rsidTr="003547BA">
        <w:tblPrEx>
          <w:tblCellMar>
            <w:top w:w="0" w:type="dxa"/>
            <w:bottom w:w="0" w:type="dxa"/>
          </w:tblCellMar>
        </w:tblPrEx>
        <w:tc>
          <w:tcPr>
            <w:tcW w:w="2488" w:type="dxa"/>
          </w:tcPr>
          <w:p w:rsidR="007C5A9B" w:rsidRPr="003F4F30" w:rsidRDefault="007C5A9B" w:rsidP="003547BA">
            <w:pPr>
              <w:jc w:val="center"/>
            </w:pPr>
            <w:proofErr w:type="spellStart"/>
            <w:r w:rsidRPr="003F4F30">
              <w:t>Виконавчий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комітет</w:t>
            </w:r>
            <w:proofErr w:type="spellEnd"/>
            <w:r w:rsidRPr="003F4F30">
              <w:t xml:space="preserve"> </w:t>
            </w:r>
            <w:r>
              <w:rPr>
                <w:lang w:val="uk-UA"/>
              </w:rPr>
              <w:t>сільської</w:t>
            </w:r>
            <w:r w:rsidRPr="003F4F30">
              <w:t xml:space="preserve"> </w:t>
            </w:r>
            <w:proofErr w:type="gramStart"/>
            <w:r w:rsidRPr="003F4F30">
              <w:t>ради</w:t>
            </w:r>
            <w:proofErr w:type="gramEnd"/>
          </w:p>
        </w:tc>
        <w:tc>
          <w:tcPr>
            <w:tcW w:w="4350" w:type="dxa"/>
          </w:tcPr>
          <w:p w:rsidR="007C5A9B" w:rsidRPr="003F4F30" w:rsidRDefault="007C5A9B" w:rsidP="003547BA">
            <w:proofErr w:type="spellStart"/>
            <w:r w:rsidRPr="003F4F30">
              <w:t>Дотримання</w:t>
            </w:r>
            <w:proofErr w:type="spellEnd"/>
            <w:r w:rsidRPr="003F4F30">
              <w:t xml:space="preserve"> </w:t>
            </w:r>
            <w:proofErr w:type="spellStart"/>
            <w:r w:rsidRPr="003F4F30">
              <w:t>вимог</w:t>
            </w:r>
            <w:proofErr w:type="spellEnd"/>
            <w:r w:rsidRPr="003F4F30">
              <w:t xml:space="preserve"> чинного </w:t>
            </w:r>
            <w:proofErr w:type="spellStart"/>
            <w:r w:rsidRPr="003F4F30">
              <w:t>законодавства</w:t>
            </w:r>
            <w:proofErr w:type="spellEnd"/>
          </w:p>
        </w:tc>
        <w:tc>
          <w:tcPr>
            <w:tcW w:w="3017" w:type="dxa"/>
          </w:tcPr>
          <w:p w:rsidR="007C5A9B" w:rsidRPr="003F4F30" w:rsidRDefault="007C5A9B" w:rsidP="003547BA">
            <w:proofErr w:type="spellStart"/>
            <w:r w:rsidRPr="003F4F30">
              <w:t>Витрати</w:t>
            </w:r>
            <w:proofErr w:type="spellEnd"/>
            <w:r w:rsidRPr="003F4F30">
              <w:t xml:space="preserve"> на </w:t>
            </w:r>
            <w:proofErr w:type="spellStart"/>
            <w:r w:rsidRPr="003F4F30">
              <w:t>оприлюднення</w:t>
            </w:r>
            <w:proofErr w:type="spellEnd"/>
            <w:r w:rsidRPr="003F4F30">
              <w:t xml:space="preserve"> </w:t>
            </w:r>
            <w:proofErr w:type="gramStart"/>
            <w:r w:rsidRPr="003F4F30">
              <w:t>регуляторного</w:t>
            </w:r>
            <w:proofErr w:type="gramEnd"/>
            <w:r w:rsidRPr="003F4F30">
              <w:t xml:space="preserve"> акту</w:t>
            </w:r>
          </w:p>
        </w:tc>
      </w:tr>
    </w:tbl>
    <w:p w:rsidR="007C5A9B" w:rsidRPr="00A123A5" w:rsidRDefault="007C5A9B" w:rsidP="007C5A9B">
      <w:pPr>
        <w:rPr>
          <w:lang w:val="uk-UA"/>
        </w:rPr>
      </w:pPr>
      <w:r w:rsidRPr="00A123A5">
        <w:rPr>
          <w:lang w:val="uk-UA"/>
        </w:rPr>
        <w:tab/>
      </w:r>
    </w:p>
    <w:p w:rsidR="007C5A9B" w:rsidRPr="00A123A5" w:rsidRDefault="007C5A9B" w:rsidP="007C5A9B">
      <w:pPr>
        <w:rPr>
          <w:b/>
          <w:bCs/>
          <w:lang w:val="uk-UA"/>
        </w:rPr>
      </w:pPr>
      <w:r w:rsidRPr="00A123A5">
        <w:rPr>
          <w:b/>
          <w:bCs/>
          <w:lang w:val="uk-UA"/>
        </w:rPr>
        <w:t>9. Обґрунтування терміну чинності регуляторного акту.</w:t>
      </w:r>
    </w:p>
    <w:p w:rsidR="007C5A9B" w:rsidRPr="00A123A5" w:rsidRDefault="007C5A9B" w:rsidP="007C5A9B">
      <w:pPr>
        <w:rPr>
          <w:lang w:val="uk-UA"/>
        </w:rPr>
      </w:pPr>
      <w:r w:rsidRPr="00A123A5">
        <w:rPr>
          <w:bCs/>
          <w:lang w:val="uk-UA"/>
        </w:rPr>
        <w:t>Цей регуляторний акт запроваджується на невизначений термін дії до змін у законодавстві.</w:t>
      </w:r>
      <w:r w:rsidRPr="00A123A5">
        <w:rPr>
          <w:lang w:val="uk-UA"/>
        </w:rPr>
        <w:tab/>
        <w:t xml:space="preserve"> </w:t>
      </w:r>
      <w:r w:rsidRPr="00A123A5">
        <w:rPr>
          <w:lang w:val="uk-UA"/>
        </w:rPr>
        <w:tab/>
      </w:r>
    </w:p>
    <w:p w:rsidR="007C5A9B" w:rsidRPr="00A123A5" w:rsidRDefault="007C5A9B" w:rsidP="007C5A9B">
      <w:pPr>
        <w:rPr>
          <w:b/>
          <w:bCs/>
          <w:lang w:val="uk-UA"/>
        </w:rPr>
      </w:pPr>
      <w:r w:rsidRPr="00A123A5">
        <w:rPr>
          <w:b/>
          <w:bCs/>
          <w:lang w:val="uk-UA"/>
        </w:rPr>
        <w:t>10. Визначення показників (індикаторів) ефективності регуляторного акту:</w:t>
      </w:r>
    </w:p>
    <w:p w:rsidR="007C5A9B" w:rsidRDefault="007C5A9B" w:rsidP="007C5A9B">
      <w:pPr>
        <w:ind w:firstLine="748"/>
        <w:rPr>
          <w:bCs/>
          <w:lang w:val="uk-UA"/>
        </w:rPr>
      </w:pPr>
      <w:r w:rsidRPr="00A123A5">
        <w:rPr>
          <w:bCs/>
          <w:lang w:val="uk-UA"/>
        </w:rPr>
        <w:t xml:space="preserve">- </w:t>
      </w:r>
      <w:r>
        <w:rPr>
          <w:bCs/>
          <w:lang w:val="uk-UA"/>
        </w:rPr>
        <w:t>кількість суб’єктів господарювання, які здійснюють будівництво та перерахували кошти до сільського бюджету;</w:t>
      </w:r>
    </w:p>
    <w:p w:rsidR="007C5A9B" w:rsidRDefault="007C5A9B" w:rsidP="007C5A9B">
      <w:pPr>
        <w:ind w:firstLine="748"/>
        <w:rPr>
          <w:bCs/>
          <w:lang w:val="uk-UA"/>
        </w:rPr>
      </w:pPr>
      <w:r>
        <w:rPr>
          <w:bCs/>
          <w:lang w:val="uk-UA"/>
        </w:rPr>
        <w:t>- розмір надходжень до місцевого бюджету;</w:t>
      </w:r>
    </w:p>
    <w:p w:rsidR="007C5A9B" w:rsidRDefault="007C5A9B" w:rsidP="007C5A9B">
      <w:pPr>
        <w:ind w:firstLine="748"/>
        <w:rPr>
          <w:bCs/>
          <w:lang w:val="uk-UA"/>
        </w:rPr>
      </w:pPr>
      <w:r>
        <w:rPr>
          <w:bCs/>
          <w:lang w:val="uk-UA"/>
        </w:rPr>
        <w:t>- рівень поінформованості суб’єктів господарювання з основними положеннями акта.</w:t>
      </w:r>
    </w:p>
    <w:p w:rsidR="007C5A9B" w:rsidRPr="00A123A5" w:rsidRDefault="007C5A9B" w:rsidP="007C5A9B">
      <w:pPr>
        <w:ind w:firstLine="748"/>
        <w:rPr>
          <w:lang w:val="uk-UA"/>
        </w:rPr>
      </w:pPr>
    </w:p>
    <w:p w:rsidR="007C5A9B" w:rsidRPr="00A123A5" w:rsidRDefault="007C5A9B" w:rsidP="007C5A9B">
      <w:pPr>
        <w:jc w:val="both"/>
        <w:rPr>
          <w:b/>
          <w:bCs/>
          <w:lang w:val="uk-UA"/>
        </w:rPr>
      </w:pPr>
      <w:r w:rsidRPr="00A123A5">
        <w:rPr>
          <w:b/>
          <w:bCs/>
          <w:lang w:val="uk-UA"/>
        </w:rPr>
        <w:t>11. Визначення заходів, за допомогою яких буде здійснюватись відстеження ефективності акту.</w:t>
      </w:r>
    </w:p>
    <w:p w:rsidR="007C5A9B" w:rsidRPr="00A123A5" w:rsidRDefault="007C5A9B" w:rsidP="007C5A9B">
      <w:pPr>
        <w:ind w:firstLine="748"/>
        <w:jc w:val="both"/>
        <w:rPr>
          <w:lang w:val="uk-UA"/>
        </w:rPr>
      </w:pPr>
      <w:r w:rsidRPr="00A123A5">
        <w:rPr>
          <w:lang w:val="uk-UA"/>
        </w:rPr>
        <w:t xml:space="preserve">Базове відстеження результативності буде здійснюватися до дати набрання чинності цього регуляторного акта. Повторне відстеження результативності планується здійснити через рік після набрання чинності регуляторним актом.  </w:t>
      </w:r>
    </w:p>
    <w:p w:rsidR="007C5A9B" w:rsidRPr="00A123A5" w:rsidRDefault="007C5A9B" w:rsidP="007C5A9B">
      <w:pPr>
        <w:ind w:firstLine="748"/>
        <w:jc w:val="both"/>
        <w:rPr>
          <w:lang w:val="uk-UA"/>
        </w:rPr>
      </w:pPr>
      <w:r w:rsidRPr="00A123A5">
        <w:rPr>
          <w:lang w:val="uk-UA"/>
        </w:rPr>
        <w:lastRenderedPageBreak/>
        <w:t xml:space="preserve">У рамках статистичного методу відстеження буде проведено аналіз офіційної статистичної інформації щодо розміру </w:t>
      </w:r>
      <w:r>
        <w:rPr>
          <w:lang w:val="uk-UA"/>
        </w:rPr>
        <w:t>надходжень до місцевого бюджету</w:t>
      </w:r>
      <w:r w:rsidRPr="00A123A5">
        <w:rPr>
          <w:lang w:val="uk-UA"/>
        </w:rPr>
        <w:t xml:space="preserve">, пов’язаних з відрахуваннями встановлених відсотків від вартості будівництва об’єкта, кількості суб’єктів господарювання, на яких поширюється дія акта.  </w:t>
      </w:r>
    </w:p>
    <w:p w:rsidR="007C5A9B" w:rsidRPr="00F630FF" w:rsidRDefault="007C5A9B" w:rsidP="007C5A9B">
      <w:pPr>
        <w:rPr>
          <w:lang w:val="uk-UA"/>
        </w:rPr>
      </w:pPr>
    </w:p>
    <w:p w:rsidR="007C5A9B" w:rsidRPr="007C5A9B" w:rsidRDefault="007C5A9B" w:rsidP="007C5A9B">
      <w:pPr>
        <w:ind w:firstLine="858"/>
        <w:jc w:val="both"/>
        <w:rPr>
          <w:lang w:val="uk-UA"/>
        </w:rPr>
      </w:pPr>
    </w:p>
    <w:p w:rsidR="00000000" w:rsidRPr="007C5A9B" w:rsidRDefault="007C5A9B">
      <w:pPr>
        <w:rPr>
          <w:lang w:val="uk-UA"/>
        </w:rPr>
      </w:pPr>
    </w:p>
    <w:sectPr w:rsidR="00000000" w:rsidRPr="007C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A9B"/>
    <w:rsid w:val="007C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7C5A9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C5A9B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a3">
    <w:name w:val="Body Text"/>
    <w:basedOn w:val="a"/>
    <w:link w:val="a4"/>
    <w:rsid w:val="007C5A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C5A9B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649</Words>
  <Characters>3700</Characters>
  <Application>Microsoft Office Word</Application>
  <DocSecurity>0</DocSecurity>
  <Lines>30</Lines>
  <Paragraphs>8</Paragraphs>
  <ScaleCrop>false</ScaleCrop>
  <Company>Microsoft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2013-05-14T13:41:00Z</dcterms:created>
  <dcterms:modified xsi:type="dcterms:W3CDTF">2013-05-14T13:46:00Z</dcterms:modified>
</cp:coreProperties>
</file>