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414" w:rsidRPr="00A44386" w:rsidRDefault="00A75414" w:rsidP="005834D9">
      <w:pPr>
        <w:jc w:val="center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Аналіз регуляторного впливу</w:t>
      </w:r>
    </w:p>
    <w:p w:rsidR="00A75414" w:rsidRPr="00A44386" w:rsidRDefault="00A75414" w:rsidP="005834D9">
      <w:pPr>
        <w:jc w:val="center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 xml:space="preserve">проекту рішення </w:t>
      </w:r>
      <w:r>
        <w:rPr>
          <w:b/>
          <w:bCs/>
          <w:sz w:val="28"/>
          <w:szCs w:val="28"/>
        </w:rPr>
        <w:t xml:space="preserve">П’ятиднівської </w:t>
      </w:r>
      <w:r w:rsidRPr="00A44386">
        <w:rPr>
          <w:b/>
          <w:bCs/>
          <w:sz w:val="28"/>
          <w:szCs w:val="28"/>
        </w:rPr>
        <w:t xml:space="preserve">сільської ради </w:t>
      </w:r>
      <w:r>
        <w:rPr>
          <w:b/>
          <w:bCs/>
          <w:sz w:val="28"/>
          <w:szCs w:val="28"/>
        </w:rPr>
        <w:t xml:space="preserve"> </w:t>
      </w:r>
    </w:p>
    <w:p w:rsidR="00A75414" w:rsidRPr="00A44386" w:rsidRDefault="00A75414" w:rsidP="005834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44386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затвердження Положення про </w:t>
      </w:r>
      <w:r w:rsidRPr="00A44386">
        <w:rPr>
          <w:b/>
          <w:bCs/>
          <w:sz w:val="28"/>
          <w:szCs w:val="28"/>
        </w:rPr>
        <w:t xml:space="preserve"> цільовий фонд </w:t>
      </w:r>
      <w:r>
        <w:rPr>
          <w:b/>
          <w:bCs/>
          <w:sz w:val="28"/>
          <w:szCs w:val="28"/>
        </w:rPr>
        <w:t xml:space="preserve">П’ятиднівської </w:t>
      </w:r>
      <w:r w:rsidRPr="00A44386">
        <w:rPr>
          <w:b/>
          <w:bCs/>
          <w:sz w:val="28"/>
          <w:szCs w:val="28"/>
        </w:rPr>
        <w:t>сільської ради</w:t>
      </w:r>
      <w:r>
        <w:rPr>
          <w:b/>
          <w:bCs/>
          <w:sz w:val="28"/>
          <w:szCs w:val="28"/>
        </w:rPr>
        <w:t>»</w:t>
      </w:r>
    </w:p>
    <w:p w:rsidR="00A75414" w:rsidRPr="00A44386" w:rsidRDefault="00A75414" w:rsidP="005834D9">
      <w:pPr>
        <w:jc w:val="center"/>
        <w:rPr>
          <w:b/>
          <w:bCs/>
          <w:sz w:val="28"/>
          <w:szCs w:val="28"/>
        </w:rPr>
      </w:pPr>
    </w:p>
    <w:p w:rsidR="00A75414" w:rsidRPr="00A44386" w:rsidRDefault="00A75414" w:rsidP="005834D9">
      <w:pPr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Визначення і аналіз проблеми, яка передбачається розвязати шляхом  державного регулювання.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Цей регуляторний акт забезпечує створення цільового фонду П’ятиднівської сільської ради  та зумовлює надходження додаткових  коштів до спеціального фонду  бюджету сільської ради.</w:t>
      </w: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Цілі державного регулювання.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Цілями регуляторного акта є: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-введення в дію положення про цільовий фонд П’ятиднівської сільської ради;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-застосування його з метою покращення матеріально-технічного  забезпечення сільської ради та її виконавчого комітету.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- направлення додаткових коштів на здійснення програм соціально-економічного розвитку та благоустрою села.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Визначення та оцінка усіх прийнятих альтернативних способів досягнення встановлених цілей з аргументацією переваг обраного способу .</w:t>
      </w:r>
    </w:p>
    <w:p w:rsidR="00A75414" w:rsidRPr="00D67712" w:rsidRDefault="00A75414" w:rsidP="005834D9">
      <w:pPr>
        <w:snapToGrid w:val="0"/>
        <w:rPr>
          <w:sz w:val="28"/>
          <w:szCs w:val="28"/>
        </w:rPr>
      </w:pPr>
      <w:r w:rsidRPr="00A44386">
        <w:rPr>
          <w:sz w:val="28"/>
          <w:szCs w:val="28"/>
        </w:rPr>
        <w:t xml:space="preserve">Альтернативою  прийняття запропонованого </w:t>
      </w:r>
      <w:r>
        <w:rPr>
          <w:sz w:val="28"/>
          <w:szCs w:val="28"/>
        </w:rPr>
        <w:t xml:space="preserve">проекту рішення сільської ради </w:t>
      </w:r>
      <w:r w:rsidRPr="00A44386">
        <w:rPr>
          <w:sz w:val="28"/>
          <w:szCs w:val="28"/>
        </w:rPr>
        <w:t xml:space="preserve"> </w:t>
      </w:r>
      <w:r w:rsidRPr="00D67712">
        <w:rPr>
          <w:sz w:val="28"/>
          <w:szCs w:val="28"/>
        </w:rPr>
        <w:t>- відповід</w:t>
      </w:r>
      <w:r>
        <w:rPr>
          <w:sz w:val="28"/>
          <w:szCs w:val="28"/>
        </w:rPr>
        <w:t xml:space="preserve">ність </w:t>
      </w:r>
      <w:r w:rsidRPr="00D67712">
        <w:rPr>
          <w:sz w:val="28"/>
          <w:szCs w:val="28"/>
        </w:rPr>
        <w:t xml:space="preserve"> вимогам чинного законодавства</w:t>
      </w:r>
    </w:p>
    <w:p w:rsidR="00A75414" w:rsidRPr="00D67712" w:rsidRDefault="00A75414" w:rsidP="005834D9">
      <w:pPr>
        <w:rPr>
          <w:sz w:val="28"/>
          <w:szCs w:val="28"/>
        </w:rPr>
      </w:pPr>
      <w:r w:rsidRPr="00D67712">
        <w:rPr>
          <w:sz w:val="28"/>
          <w:szCs w:val="28"/>
        </w:rPr>
        <w:t>- забезпеч</w:t>
      </w:r>
      <w:r>
        <w:rPr>
          <w:sz w:val="28"/>
          <w:szCs w:val="28"/>
        </w:rPr>
        <w:t xml:space="preserve">ення </w:t>
      </w:r>
      <w:r w:rsidRPr="00D67712">
        <w:rPr>
          <w:sz w:val="28"/>
          <w:szCs w:val="28"/>
        </w:rPr>
        <w:t xml:space="preserve"> реалізаці</w:t>
      </w:r>
      <w:r>
        <w:rPr>
          <w:sz w:val="28"/>
          <w:szCs w:val="28"/>
        </w:rPr>
        <w:t>ї</w:t>
      </w:r>
      <w:r w:rsidRPr="00D67712">
        <w:rPr>
          <w:sz w:val="28"/>
          <w:szCs w:val="28"/>
        </w:rPr>
        <w:t xml:space="preserve"> принципів державної регуляторної політики</w:t>
      </w:r>
    </w:p>
    <w:p w:rsidR="00A75414" w:rsidRPr="00D67712" w:rsidRDefault="00A75414" w:rsidP="005834D9">
      <w:pPr>
        <w:rPr>
          <w:sz w:val="28"/>
          <w:szCs w:val="28"/>
        </w:rPr>
      </w:pPr>
      <w:r w:rsidRPr="00D67712">
        <w:rPr>
          <w:sz w:val="28"/>
          <w:szCs w:val="28"/>
        </w:rPr>
        <w:t xml:space="preserve">- сприяє наповненню </w:t>
      </w:r>
      <w:r>
        <w:rPr>
          <w:sz w:val="28"/>
          <w:szCs w:val="28"/>
        </w:rPr>
        <w:t xml:space="preserve">сільського </w:t>
      </w:r>
      <w:r w:rsidRPr="00D6771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у</w:t>
      </w:r>
    </w:p>
    <w:p w:rsidR="00A75414" w:rsidRPr="00A44386" w:rsidRDefault="00A75414" w:rsidP="005834D9">
      <w:pPr>
        <w:ind w:left="480"/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Механізм  реалізації мети.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Запровадження регуляторного акта дозволить максимізувати надходження до спеціального фонду бюджету сільської ради.</w:t>
      </w: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Обгрунтування можливості досягнення поставлених цілей у разі затвердження запропонованого регуляторного акта і оцінка можливості проведення і виконання вимог регуляторного акта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Застосування Положення про цільовий фонд  забезпечить збільшення надходжень  до спеціального фонду бюджету села та дозволить направляти додаткові кошти  на здійснення програм соціально-економічного розвитку та благоустрою села.</w:t>
      </w: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Визначення очікуваних результатів ухвалення запропонованого регуляторного акта.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Регулювання впливає на кожну з трьох базових сфер: інтереси громадян села, інтереси держави, органу місцевого самоврядування.</w:t>
      </w: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Обгрунтування запропонованого терміну дії регуляторного акта.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Пропонується встановити необмежений строк дії запропонованого регуляторного акта, що співвідноситься з цілями його прийняття. Зміни до регуляторного акта вноситимуться в разі потреби або за результатами звіту про відстеження його результативності та в разі внесення змін до чинного законодавства.</w:t>
      </w: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Визначення  показників  результативності регуляторного акта.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>Показниками результативності регуляторного акта є  збільшення надходжень до спеціального  фонду   сільського бюджету.</w:t>
      </w:r>
    </w:p>
    <w:p w:rsidR="00A75414" w:rsidRPr="00A44386" w:rsidRDefault="00A75414" w:rsidP="005834D9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44386">
        <w:rPr>
          <w:b/>
          <w:bCs/>
          <w:sz w:val="28"/>
          <w:szCs w:val="28"/>
        </w:rPr>
        <w:t>Визначення способів, за допомогою яких здійснюватиметься відстеження результативності регуляторного акта в разі його ухвалення.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b/>
          <w:bCs/>
          <w:sz w:val="28"/>
          <w:szCs w:val="28"/>
        </w:rPr>
        <w:t>Відстеження</w:t>
      </w:r>
      <w:r w:rsidRPr="00A44386">
        <w:rPr>
          <w:sz w:val="28"/>
          <w:szCs w:val="28"/>
        </w:rPr>
        <w:t xml:space="preserve"> результативності регуляторного акта буде здійснюватися </w:t>
      </w:r>
      <w:r>
        <w:rPr>
          <w:sz w:val="28"/>
          <w:szCs w:val="28"/>
        </w:rPr>
        <w:t xml:space="preserve">бюджетною комісією </w:t>
      </w:r>
      <w:r w:rsidRPr="00A443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П’ятиднівської </w:t>
      </w:r>
      <w:r w:rsidRPr="00A44386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на підставі статистичних даних</w:t>
      </w:r>
      <w:r w:rsidRPr="00A44386">
        <w:rPr>
          <w:sz w:val="28"/>
          <w:szCs w:val="28"/>
        </w:rPr>
        <w:t>, виходячи із  зазначених  показників результативності.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b/>
          <w:bCs/>
          <w:sz w:val="28"/>
          <w:szCs w:val="28"/>
        </w:rPr>
        <w:t>Базове відстеження</w:t>
      </w:r>
      <w:r w:rsidRPr="00A44386">
        <w:rPr>
          <w:sz w:val="28"/>
          <w:szCs w:val="28"/>
        </w:rPr>
        <w:t xml:space="preserve"> результативності регуляторного акта проводиться до набрання </w:t>
      </w:r>
      <w:r>
        <w:rPr>
          <w:sz w:val="28"/>
          <w:szCs w:val="28"/>
        </w:rPr>
        <w:t>чинності рішення сільської ради</w:t>
      </w:r>
      <w:r w:rsidRPr="00A44386">
        <w:rPr>
          <w:sz w:val="28"/>
          <w:szCs w:val="28"/>
        </w:rPr>
        <w:t>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 xml:space="preserve"> </w:t>
      </w:r>
      <w:r w:rsidRPr="00A44386">
        <w:rPr>
          <w:b/>
          <w:bCs/>
          <w:sz w:val="28"/>
          <w:szCs w:val="28"/>
        </w:rPr>
        <w:t>Повторне відстеження</w:t>
      </w:r>
      <w:r w:rsidRPr="00A44386">
        <w:rPr>
          <w:sz w:val="28"/>
          <w:szCs w:val="28"/>
        </w:rPr>
        <w:t xml:space="preserve"> результативності регуляторного акта проводиться через два роки з дня ним набрання чинності.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 w:rsidRPr="00A44386">
        <w:rPr>
          <w:sz w:val="28"/>
          <w:szCs w:val="28"/>
        </w:rPr>
        <w:t xml:space="preserve"> </w:t>
      </w:r>
      <w:r w:rsidRPr="00A44386">
        <w:rPr>
          <w:b/>
          <w:bCs/>
          <w:sz w:val="28"/>
          <w:szCs w:val="28"/>
        </w:rPr>
        <w:t>Періодичні відстеження</w:t>
      </w:r>
      <w:r w:rsidRPr="00A44386">
        <w:rPr>
          <w:sz w:val="28"/>
          <w:szCs w:val="28"/>
        </w:rPr>
        <w:t xml:space="preserve">  результативності регуляторного акта здійснюються раз на три роки. Починаючи з дня закінчення заходів з повторного відстеження  результативності регуляторного акта.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5414" w:rsidRPr="00A44386" w:rsidRDefault="00A75414" w:rsidP="005834D9">
      <w:pPr>
        <w:jc w:val="both"/>
        <w:rPr>
          <w:b/>
          <w:bCs/>
          <w:sz w:val="28"/>
          <w:szCs w:val="28"/>
        </w:rPr>
      </w:pPr>
    </w:p>
    <w:p w:rsidR="00A75414" w:rsidRPr="00A44386" w:rsidRDefault="00A75414" w:rsidP="005834D9">
      <w:pPr>
        <w:jc w:val="both"/>
        <w:rPr>
          <w:b/>
          <w:bCs/>
          <w:sz w:val="28"/>
          <w:szCs w:val="28"/>
        </w:rPr>
      </w:pPr>
    </w:p>
    <w:p w:rsidR="00A75414" w:rsidRPr="00A44386" w:rsidRDefault="00A75414" w:rsidP="005834D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Голова комісії                          Корнійчук Г.Й.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Pr="00A44386" w:rsidRDefault="00A75414" w:rsidP="005834D9">
      <w:pPr>
        <w:ind w:left="480"/>
        <w:jc w:val="both"/>
        <w:rPr>
          <w:sz w:val="28"/>
          <w:szCs w:val="28"/>
        </w:rPr>
      </w:pPr>
    </w:p>
    <w:p w:rsidR="00A75414" w:rsidRDefault="00A75414"/>
    <w:sectPr w:rsidR="00A75414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26786"/>
    <w:multiLevelType w:val="hybridMultilevel"/>
    <w:tmpl w:val="EEFE1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70BBD"/>
    <w:multiLevelType w:val="hybridMultilevel"/>
    <w:tmpl w:val="E084B9F8"/>
    <w:lvl w:ilvl="0" w:tplc="83D29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4D9"/>
    <w:rsid w:val="003E4FFA"/>
    <w:rsid w:val="00571DFB"/>
    <w:rsid w:val="005834D9"/>
    <w:rsid w:val="006B6C17"/>
    <w:rsid w:val="00764242"/>
    <w:rsid w:val="00831567"/>
    <w:rsid w:val="009670F3"/>
    <w:rsid w:val="00A44386"/>
    <w:rsid w:val="00A75414"/>
    <w:rsid w:val="00D6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4D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486</Words>
  <Characters>2773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</dc:title>
  <dc:subject/>
  <dc:creator>Admin</dc:creator>
  <cp:keywords/>
  <dc:description/>
  <cp:lastModifiedBy>Ekonomika</cp:lastModifiedBy>
  <cp:revision>2</cp:revision>
  <dcterms:created xsi:type="dcterms:W3CDTF">2013-06-14T05:21:00Z</dcterms:created>
  <dcterms:modified xsi:type="dcterms:W3CDTF">2013-06-14T05:21:00Z</dcterms:modified>
</cp:coreProperties>
</file>