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6DD" w:rsidRPr="002916DD" w:rsidRDefault="002916DD" w:rsidP="00291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b/>
          <w:sz w:val="28"/>
          <w:szCs w:val="28"/>
          <w:lang w:val="uk-UA"/>
        </w:rPr>
        <w:t>АНАЛІЗ</w:t>
      </w:r>
    </w:p>
    <w:p w:rsidR="002916DD" w:rsidRDefault="002916DD" w:rsidP="002916DD">
      <w:pPr>
        <w:pStyle w:val="rtejustify1"/>
        <w:spacing w:line="336" w:lineRule="atLeast"/>
        <w:jc w:val="center"/>
        <w:rPr>
          <w:sz w:val="28"/>
          <w:szCs w:val="28"/>
          <w:lang w:val="uk-UA"/>
        </w:rPr>
      </w:pPr>
      <w:r w:rsidRPr="002916DD">
        <w:rPr>
          <w:b/>
          <w:sz w:val="28"/>
          <w:szCs w:val="28"/>
          <w:lang w:val="uk-UA"/>
        </w:rPr>
        <w:t>регуляторного впливу</w:t>
      </w:r>
      <w:r w:rsidRPr="002916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2916DD" w:rsidRDefault="002916DD" w:rsidP="002916DD">
      <w:pPr>
        <w:pStyle w:val="rtejustify1"/>
        <w:spacing w:line="336" w:lineRule="atLeast"/>
        <w:rPr>
          <w:color w:val="000000"/>
          <w:sz w:val="28"/>
          <w:szCs w:val="28"/>
          <w:lang w:val="uk-UA"/>
        </w:rPr>
      </w:pP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08.04.2011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року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b/>
          <w:sz w:val="28"/>
          <w:szCs w:val="28"/>
          <w:lang w:val="uk-UA"/>
        </w:rPr>
        <w:t>Назва регуляторного органу: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П’ятиднівська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 сільська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>рада.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Default="002916DD" w:rsidP="002916DD">
      <w:pPr>
        <w:pStyle w:val="rtejustify1"/>
        <w:spacing w:line="336" w:lineRule="atLeast"/>
        <w:jc w:val="left"/>
        <w:rPr>
          <w:sz w:val="28"/>
          <w:szCs w:val="28"/>
          <w:lang w:val="uk-UA"/>
        </w:rPr>
      </w:pPr>
      <w:r w:rsidRPr="002916DD">
        <w:rPr>
          <w:b/>
          <w:sz w:val="28"/>
          <w:szCs w:val="28"/>
          <w:lang w:val="uk-UA"/>
        </w:rPr>
        <w:t>Назва документа:</w:t>
      </w:r>
      <w:r w:rsidRPr="002916DD">
        <w:rPr>
          <w:sz w:val="28"/>
          <w:szCs w:val="28"/>
          <w:lang w:val="uk-UA"/>
        </w:rPr>
        <w:t xml:space="preserve"> проект рішення </w:t>
      </w:r>
      <w:proofErr w:type="spellStart"/>
      <w:r>
        <w:rPr>
          <w:sz w:val="28"/>
          <w:szCs w:val="28"/>
          <w:lang w:val="uk-UA"/>
        </w:rPr>
        <w:t>П’ятиднівської</w:t>
      </w:r>
      <w:proofErr w:type="spellEnd"/>
      <w:r>
        <w:rPr>
          <w:sz w:val="28"/>
          <w:szCs w:val="28"/>
          <w:lang w:val="uk-UA"/>
        </w:rPr>
        <w:t xml:space="preserve"> сільської </w:t>
      </w:r>
      <w:r w:rsidRPr="002916DD">
        <w:rPr>
          <w:sz w:val="28"/>
          <w:szCs w:val="28"/>
          <w:lang w:val="uk-UA"/>
        </w:rPr>
        <w:t xml:space="preserve"> ради «</w:t>
      </w:r>
      <w:r>
        <w:rPr>
          <w:sz w:val="28"/>
          <w:szCs w:val="28"/>
          <w:lang w:val="uk-UA"/>
        </w:rPr>
        <w:t xml:space="preserve">«Про утворення фонду охорони навколишнього середовища </w:t>
      </w:r>
      <w:proofErr w:type="spellStart"/>
      <w:r>
        <w:rPr>
          <w:sz w:val="28"/>
          <w:szCs w:val="28"/>
          <w:lang w:val="uk-UA"/>
        </w:rPr>
        <w:t>П’ятиднівської</w:t>
      </w:r>
      <w:proofErr w:type="spellEnd"/>
      <w:r>
        <w:rPr>
          <w:sz w:val="28"/>
          <w:szCs w:val="28"/>
          <w:lang w:val="uk-UA"/>
        </w:rPr>
        <w:t xml:space="preserve"> сільської ради»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916DD" w:rsidRDefault="002916DD" w:rsidP="002916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b/>
          <w:sz w:val="28"/>
          <w:szCs w:val="28"/>
          <w:lang w:val="uk-UA"/>
        </w:rPr>
        <w:t>Розробник аналізу регуляторного впливу: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>Комісія з питань аграрної політики, земельних відносин та природокористування (</w:t>
      </w:r>
      <w:proofErr w:type="spellStart"/>
      <w:r w:rsidRPr="002916DD">
        <w:rPr>
          <w:rFonts w:ascii="Times New Roman" w:hAnsi="Times New Roman" w:cs="Times New Roman"/>
          <w:sz w:val="28"/>
          <w:szCs w:val="28"/>
          <w:lang w:val="uk-UA"/>
        </w:rPr>
        <w:t>Цизь</w:t>
      </w:r>
      <w:proofErr w:type="spellEnd"/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Р.М.); спеціаліс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т-землевпорядник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Назарук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В.З.</w:t>
      </w:r>
    </w:p>
    <w:p w:rsidR="002916DD" w:rsidRPr="002916DD" w:rsidRDefault="002916DD" w:rsidP="002916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sz w:val="28"/>
          <w:szCs w:val="28"/>
          <w:lang w:val="uk-UA"/>
        </w:rPr>
        <w:t>Цей аналіз регуляторного впливу розроблений відповідно до ст. 8 Закону України «Про засади державної регуляторної політики у сфері господарської діяльності», Методики проведення аналізу впливу регуляторного акта, затвердженої постановою Кабінету Міністрів України від 11.03.2004 № 308.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b/>
          <w:sz w:val="28"/>
          <w:szCs w:val="28"/>
          <w:lang w:val="uk-UA"/>
        </w:rPr>
        <w:t>1. Визначення проблеми, яку передбачається розв’язати шляхом державного регулювання.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На сьогодні виконання природоохоронних заходів коштами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фонду охорони навколишнього природного середовища здійснюється відповідно до Положення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фонд охорони навколишнього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П’ятиднівської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За минулі роки були внесені зміни в нормативно-правові документи, на виконання яких розроблявся цей документ, якими керувались у плануванні та фінансуванні природоохоронних заходів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фонду охорони навколишнього природного середовища, що потягнуло за собою розрив шляхів взаємодії між причетними структурами та, як наслідок, неефективне витрачання коштів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природоохоронного фонду.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b/>
          <w:sz w:val="28"/>
          <w:szCs w:val="28"/>
          <w:lang w:val="uk-UA"/>
        </w:rPr>
        <w:t>2. Цілі державного регулювання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Регуляторний акт спрямований на відновлення шляхів співпраці між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сільською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радою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організаціями, підприємствами, установами, кооперативами,  незалежно від їх форми власності та підпорядкованості,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>одавачами</w:t>
      </w:r>
      <w:proofErr w:type="spellEnd"/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запитів, з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амовниками робіт та інших суб’єктів відносин для забезпечення цільового та ефективного використання коштів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фонду охорони навколишнього природного середовища.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Порядком планування та фінансування природоохоронних заходів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фонду охорони навколишнього природного середовища регламентуються дії, встановлюються повноваження та обов’язки, а також визначаються шляхи співпраці всіх причетних структур.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b/>
          <w:sz w:val="28"/>
          <w:szCs w:val="28"/>
          <w:lang w:val="uk-UA"/>
        </w:rPr>
        <w:t>3. Альтернативні способи досягнення цілей.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sz w:val="28"/>
          <w:szCs w:val="28"/>
          <w:lang w:val="uk-UA"/>
        </w:rPr>
        <w:t>Перша альтернатива – залишити згадану ситуацію без змін.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Така альтернатива неприйнятна, оскільки відсутність нового Положення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фонд охорони навколишнього природного середовища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може привести в майбутньому не тільки до збільшення неефективного, а й до нецільового використання коштів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фонду, що неприйнятно.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Друга альтернатива – розробити і затвердити нові Положення про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сільський фонд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охорони навколишнього природного середовища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74EA">
        <w:rPr>
          <w:rFonts w:ascii="Times New Roman" w:hAnsi="Times New Roman" w:cs="Times New Roman"/>
          <w:sz w:val="28"/>
          <w:szCs w:val="28"/>
          <w:lang w:val="uk-UA"/>
        </w:rPr>
        <w:t>і п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орядок </w:t>
      </w:r>
      <w:r w:rsidR="00F574EA">
        <w:rPr>
          <w:rFonts w:ascii="Times New Roman" w:hAnsi="Times New Roman" w:cs="Times New Roman"/>
          <w:sz w:val="28"/>
          <w:szCs w:val="28"/>
          <w:lang w:val="uk-UA"/>
        </w:rPr>
        <w:t xml:space="preserve"> поступлення надходжень та витрат коштів з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>фонду охорони навколишнього природного середовища.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F574EA" w:rsidRDefault="002916DD" w:rsidP="002916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74EA">
        <w:rPr>
          <w:rFonts w:ascii="Times New Roman" w:hAnsi="Times New Roman" w:cs="Times New Roman"/>
          <w:b/>
          <w:sz w:val="28"/>
          <w:szCs w:val="28"/>
          <w:lang w:val="uk-UA"/>
        </w:rPr>
        <w:t>4. Механізм і заходи, які забезпечать розв’язання визначеної проблеми.</w:t>
      </w:r>
    </w:p>
    <w:p w:rsidR="002916DD" w:rsidRPr="00F574EA" w:rsidRDefault="002916DD" w:rsidP="002916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Запропонований проект регуляторного акта передбачає розробку і затвердження Положення про </w:t>
      </w:r>
      <w:r w:rsidR="00F574EA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фонд охорони навколишнього природного середовища </w:t>
      </w:r>
      <w:r w:rsidR="00F574EA">
        <w:rPr>
          <w:rFonts w:ascii="Times New Roman" w:hAnsi="Times New Roman" w:cs="Times New Roman"/>
          <w:sz w:val="28"/>
          <w:szCs w:val="28"/>
          <w:lang w:val="uk-UA"/>
        </w:rPr>
        <w:t xml:space="preserve"> і приведення п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орядку планування та фінансування природоохоронних заходів з </w:t>
      </w:r>
      <w:r w:rsidR="00FF3FE5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="00FF3FE5"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фонду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охорони навколишнього природного середовища у відповідність до вимог чинного законодавства.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2916DD" w:rsidRDefault="00F574EA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фонд хорони навколишнього середовища </w:t>
      </w:r>
      <w:r w:rsidR="002916DD"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– місцевий нормативно-правовий акт, який установлює загальні вимоги до планування, використання та звітності за використання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2916DD"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коштів фонду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6DD" w:rsidRPr="002916DD">
        <w:rPr>
          <w:rFonts w:ascii="Times New Roman" w:hAnsi="Times New Roman" w:cs="Times New Roman"/>
          <w:sz w:val="28"/>
          <w:szCs w:val="28"/>
          <w:lang w:val="uk-UA"/>
        </w:rPr>
        <w:t>охор</w:t>
      </w:r>
      <w:r>
        <w:rPr>
          <w:rFonts w:ascii="Times New Roman" w:hAnsi="Times New Roman" w:cs="Times New Roman"/>
          <w:sz w:val="28"/>
          <w:szCs w:val="28"/>
          <w:lang w:val="uk-UA"/>
        </w:rPr>
        <w:t>они навколишнього природного се</w:t>
      </w:r>
      <w:r w:rsidR="002916DD" w:rsidRPr="002916DD">
        <w:rPr>
          <w:rFonts w:ascii="Times New Roman" w:hAnsi="Times New Roman" w:cs="Times New Roman"/>
          <w:sz w:val="28"/>
          <w:szCs w:val="28"/>
          <w:lang w:val="uk-UA"/>
        </w:rPr>
        <w:t>редовища.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574EA" w:rsidRDefault="00F574EA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пунктів Положення про </w:t>
      </w:r>
      <w:r w:rsidR="002916DD"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фонд охорони навколишнього природного середовища обов’язковий для всіх суб’єктів, що беруть участь у плануванні, здійсненні видатків, проведенні заходів та звітуються за використання коштів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</w:t>
      </w:r>
      <w:r w:rsidR="002916DD" w:rsidRPr="002916DD">
        <w:rPr>
          <w:rFonts w:ascii="Times New Roman" w:hAnsi="Times New Roman" w:cs="Times New Roman"/>
          <w:sz w:val="28"/>
          <w:szCs w:val="28"/>
          <w:lang w:val="uk-UA"/>
        </w:rPr>
        <w:t>фонду охорони навколишнього природного середовищ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Акт доводиться до відома суб’єктів відносин через засоби масової інформації шляхом розміщення на офіційних веб-сайтах </w:t>
      </w:r>
      <w:r w:rsidR="00F574EA">
        <w:rPr>
          <w:rFonts w:ascii="Times New Roman" w:hAnsi="Times New Roman" w:cs="Times New Roman"/>
          <w:sz w:val="28"/>
          <w:szCs w:val="28"/>
          <w:lang w:val="uk-UA"/>
        </w:rPr>
        <w:t xml:space="preserve">Вол-Волинської райдержадміністрації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F574EA" w:rsidRDefault="002916DD" w:rsidP="002916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74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r w:rsidR="00FF3FE5" w:rsidRPr="00F574EA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</w:t>
      </w:r>
      <w:r w:rsidRPr="00F574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можливості досягнення встановлених цілей.</w:t>
      </w:r>
    </w:p>
    <w:p w:rsidR="002916DD" w:rsidRPr="00F574EA" w:rsidRDefault="002916DD" w:rsidP="002916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тим, що Положення про </w:t>
      </w:r>
      <w:r w:rsidR="00F574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фонд охорони навколишнього природного середовища </w:t>
      </w:r>
      <w:r w:rsidR="00F574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574EA">
        <w:rPr>
          <w:rFonts w:ascii="Times New Roman" w:hAnsi="Times New Roman" w:cs="Times New Roman"/>
          <w:sz w:val="28"/>
          <w:szCs w:val="28"/>
          <w:lang w:val="uk-UA"/>
        </w:rPr>
        <w:t>П’ятиднівської</w:t>
      </w:r>
      <w:proofErr w:type="spellEnd"/>
      <w:r w:rsidR="00F574E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буде відповідати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вимогам чинного законодавства, впровадження цього регуляторного акта забезпечить ефективне та цільове використання коштів </w:t>
      </w:r>
      <w:r w:rsidR="00F574EA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природоохоронного фонду.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F574EA" w:rsidRDefault="002916DD" w:rsidP="002916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74EA">
        <w:rPr>
          <w:rFonts w:ascii="Times New Roman" w:hAnsi="Times New Roman" w:cs="Times New Roman"/>
          <w:b/>
          <w:sz w:val="28"/>
          <w:szCs w:val="28"/>
          <w:lang w:val="uk-UA"/>
        </w:rPr>
        <w:t>6. Очікувані результати прийняття акта.</w:t>
      </w:r>
    </w:p>
    <w:p w:rsidR="002916DD" w:rsidRPr="00F574EA" w:rsidRDefault="002916DD" w:rsidP="002916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Із прийняттям регуляторного акта буде врегульовано інтереси громадян, суб’єктів господарювання та інтереси держави при використанні коштів </w:t>
      </w:r>
      <w:r w:rsidR="00F574EA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фонду охорони навколишнього природного середовища на природоохоронні заходи, виконання яких спрямоване на підтримання в належному стані навколишнього природного середовища </w:t>
      </w:r>
      <w:r w:rsidR="00F574EA">
        <w:rPr>
          <w:rFonts w:ascii="Times New Roman" w:hAnsi="Times New Roman" w:cs="Times New Roman"/>
          <w:sz w:val="28"/>
          <w:szCs w:val="28"/>
          <w:lang w:val="uk-UA"/>
        </w:rPr>
        <w:t xml:space="preserve"> сіл </w:t>
      </w:r>
      <w:proofErr w:type="spellStart"/>
      <w:r w:rsidR="00F574EA">
        <w:rPr>
          <w:rFonts w:ascii="Times New Roman" w:hAnsi="Times New Roman" w:cs="Times New Roman"/>
          <w:sz w:val="28"/>
          <w:szCs w:val="28"/>
          <w:lang w:val="uk-UA"/>
        </w:rPr>
        <w:t>Пятидні</w:t>
      </w:r>
      <w:proofErr w:type="spellEnd"/>
      <w:r w:rsidR="00F574EA">
        <w:rPr>
          <w:rFonts w:ascii="Times New Roman" w:hAnsi="Times New Roman" w:cs="Times New Roman"/>
          <w:sz w:val="28"/>
          <w:szCs w:val="28"/>
          <w:lang w:val="uk-UA"/>
        </w:rPr>
        <w:t xml:space="preserve"> та Хрипаличі і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його поліпшення.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F574EA" w:rsidRDefault="00F574EA" w:rsidP="002916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7. </w:t>
      </w:r>
      <w:r w:rsidR="002916DD" w:rsidRPr="00F574EA">
        <w:rPr>
          <w:rFonts w:ascii="Times New Roman" w:hAnsi="Times New Roman" w:cs="Times New Roman"/>
          <w:b/>
          <w:sz w:val="28"/>
          <w:szCs w:val="28"/>
          <w:lang w:val="uk-UA"/>
        </w:rPr>
        <w:t>Аналіз вигод і витрат</w:t>
      </w:r>
    </w:p>
    <w:p w:rsidR="00F574EA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sz w:val="28"/>
          <w:szCs w:val="28"/>
          <w:lang w:val="uk-UA"/>
        </w:rPr>
        <w:t>Вигоди</w:t>
      </w:r>
      <w:r w:rsidR="00F574EA" w:rsidRPr="00F574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74EA">
        <w:rPr>
          <w:rFonts w:ascii="Times New Roman" w:hAnsi="Times New Roman" w:cs="Times New Roman"/>
          <w:sz w:val="28"/>
          <w:szCs w:val="28"/>
          <w:lang w:val="uk-UA"/>
        </w:rPr>
        <w:t xml:space="preserve"> - р</w:t>
      </w:r>
      <w:r w:rsidR="00F574EA" w:rsidRPr="002916DD">
        <w:rPr>
          <w:rFonts w:ascii="Times New Roman" w:hAnsi="Times New Roman" w:cs="Times New Roman"/>
          <w:sz w:val="28"/>
          <w:szCs w:val="28"/>
          <w:lang w:val="uk-UA"/>
        </w:rPr>
        <w:t>егламентація дії, встановлення повноважень та обов’язків, визначення шляхів співпраці всіх причетних структур, ефективне та ціль</w:t>
      </w:r>
      <w:r w:rsidR="00F574EA">
        <w:rPr>
          <w:rFonts w:ascii="Times New Roman" w:hAnsi="Times New Roman" w:cs="Times New Roman"/>
          <w:sz w:val="28"/>
          <w:szCs w:val="28"/>
          <w:lang w:val="uk-UA"/>
        </w:rPr>
        <w:t xml:space="preserve">ове використання коштів сільського </w:t>
      </w:r>
      <w:r w:rsidR="00F574EA"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бюджету (</w:t>
      </w:r>
      <w:r w:rsidR="00F574EA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="00F574EA" w:rsidRPr="002916DD">
        <w:rPr>
          <w:rFonts w:ascii="Times New Roman" w:hAnsi="Times New Roman" w:cs="Times New Roman"/>
          <w:sz w:val="28"/>
          <w:szCs w:val="28"/>
          <w:lang w:val="uk-UA"/>
        </w:rPr>
        <w:t>фонд охорони навколишнього природного середовища)</w:t>
      </w:r>
      <w:r w:rsidR="00F574EA" w:rsidRPr="002916D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574E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916DD" w:rsidRPr="002916DD" w:rsidRDefault="00F574EA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>ідтримання в належному стані та покращення стану навколишнього природного середовища</w:t>
      </w:r>
    </w:p>
    <w:p w:rsidR="00F574EA" w:rsidRDefault="00F574EA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sz w:val="28"/>
          <w:szCs w:val="28"/>
          <w:lang w:val="uk-UA"/>
        </w:rPr>
        <w:t>Витрати</w:t>
      </w:r>
      <w:r w:rsidR="00F574EA">
        <w:rPr>
          <w:rFonts w:ascii="Times New Roman" w:hAnsi="Times New Roman" w:cs="Times New Roman"/>
          <w:sz w:val="28"/>
          <w:szCs w:val="28"/>
          <w:lang w:val="uk-UA"/>
        </w:rPr>
        <w:t xml:space="preserve"> – н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>ема</w:t>
      </w:r>
      <w:r w:rsidR="00F574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sz w:val="28"/>
          <w:szCs w:val="28"/>
          <w:lang w:val="uk-UA"/>
        </w:rPr>
        <w:t>На дію регуляторного акта можуть впливати зовнішні чинники, пов’язані зі змінами в законодавстві.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F574EA" w:rsidRDefault="00F574EA" w:rsidP="002916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74E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2916DD" w:rsidRPr="00F574EA">
        <w:rPr>
          <w:rFonts w:ascii="Times New Roman" w:hAnsi="Times New Roman" w:cs="Times New Roman"/>
          <w:b/>
          <w:sz w:val="28"/>
          <w:szCs w:val="28"/>
          <w:lang w:val="uk-UA"/>
        </w:rPr>
        <w:t>. Строк чинності регуляторного акта.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sz w:val="28"/>
          <w:szCs w:val="28"/>
          <w:lang w:val="uk-UA"/>
        </w:rPr>
        <w:t>Регуляторний акт приймається на невизначений термін.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F574EA" w:rsidRDefault="00F574EA" w:rsidP="002916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2916DD" w:rsidRPr="00F574EA">
        <w:rPr>
          <w:rFonts w:ascii="Times New Roman" w:hAnsi="Times New Roman" w:cs="Times New Roman"/>
          <w:b/>
          <w:sz w:val="28"/>
          <w:szCs w:val="28"/>
          <w:lang w:val="uk-UA"/>
        </w:rPr>
        <w:t>. Показники результативності регуляторного акта.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sz w:val="28"/>
          <w:szCs w:val="28"/>
          <w:lang w:val="uk-UA"/>
        </w:rPr>
        <w:t>У процесі відстеження результативності впровадження регуляторного акта будуть досліджуватися такі показники: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sz w:val="28"/>
          <w:szCs w:val="28"/>
          <w:lang w:val="uk-UA"/>
        </w:rPr>
        <w:t>- обсяги цільового та ефективн</w:t>
      </w:r>
      <w:r w:rsidR="00F574EA">
        <w:rPr>
          <w:rFonts w:ascii="Times New Roman" w:hAnsi="Times New Roman" w:cs="Times New Roman"/>
          <w:sz w:val="28"/>
          <w:szCs w:val="28"/>
          <w:lang w:val="uk-UA"/>
        </w:rPr>
        <w:t xml:space="preserve">ого використання коштів сільського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 фонду охорони навколишнього природного середовища.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F574EA" w:rsidRDefault="00F574EA" w:rsidP="002916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74E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="002916DD" w:rsidRPr="00F574EA">
        <w:rPr>
          <w:rFonts w:ascii="Times New Roman" w:hAnsi="Times New Roman" w:cs="Times New Roman"/>
          <w:b/>
          <w:sz w:val="28"/>
          <w:szCs w:val="28"/>
          <w:lang w:val="uk-UA"/>
        </w:rPr>
        <w:t>. Заходи з відстеження результативності регуляторного акта.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sz w:val="28"/>
          <w:szCs w:val="28"/>
          <w:lang w:val="uk-UA"/>
        </w:rPr>
        <w:t>Базове відстеження результативності регуляторного акта здійснюється після набрання чинності цим регуляторним актом, але не пізніше від дня, з якого починається проведення повторного відстеження результативності цього акта.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Повторне відстеження результативності проводиться не пізніше ніж через два роки з моменту набрання чинності цим актом.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sz w:val="28"/>
          <w:szCs w:val="28"/>
          <w:lang w:val="uk-UA"/>
        </w:rPr>
        <w:t>Періодичне відстеження буде проводитись раз на кожні три роки після проведення повторного відстеження.</w:t>
      </w:r>
    </w:p>
    <w:p w:rsidR="002916DD" w:rsidRPr="002916DD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31567" w:rsidRDefault="002916DD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6DD">
        <w:rPr>
          <w:rFonts w:ascii="Times New Roman" w:hAnsi="Times New Roman" w:cs="Times New Roman"/>
          <w:sz w:val="28"/>
          <w:szCs w:val="28"/>
          <w:lang w:val="uk-UA"/>
        </w:rPr>
        <w:t xml:space="preserve">Відстеження обсягів цільового та ефективного використання коштів </w:t>
      </w:r>
      <w:r w:rsidR="00F574EA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</w:t>
      </w:r>
      <w:r w:rsidRPr="002916DD">
        <w:rPr>
          <w:rFonts w:ascii="Times New Roman" w:hAnsi="Times New Roman" w:cs="Times New Roman"/>
          <w:sz w:val="28"/>
          <w:szCs w:val="28"/>
          <w:lang w:val="uk-UA"/>
        </w:rPr>
        <w:t>фонду охорони навколишнього природного середовища буде здійснюватися шляхом аналізу статистични</w:t>
      </w:r>
      <w:r w:rsidR="00F574EA">
        <w:rPr>
          <w:rFonts w:ascii="Times New Roman" w:hAnsi="Times New Roman" w:cs="Times New Roman"/>
          <w:sz w:val="28"/>
          <w:szCs w:val="28"/>
          <w:lang w:val="uk-UA"/>
        </w:rPr>
        <w:t xml:space="preserve">х </w:t>
      </w:r>
      <w:r>
        <w:t xml:space="preserve"> </w:t>
      </w:r>
      <w:r w:rsidR="00F574EA">
        <w:rPr>
          <w:rFonts w:ascii="Times New Roman" w:hAnsi="Times New Roman" w:cs="Times New Roman"/>
          <w:sz w:val="28"/>
          <w:szCs w:val="28"/>
        </w:rPr>
        <w:t>дан</w:t>
      </w:r>
      <w:r w:rsidR="00F574E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574EA" w:rsidRPr="00F574EA">
        <w:rPr>
          <w:rFonts w:ascii="Times New Roman" w:hAnsi="Times New Roman" w:cs="Times New Roman"/>
          <w:sz w:val="28"/>
          <w:szCs w:val="28"/>
        </w:rPr>
        <w:t>х</w:t>
      </w:r>
      <w:r w:rsidRPr="00F574EA">
        <w:rPr>
          <w:rFonts w:ascii="Times New Roman" w:hAnsi="Times New Roman" w:cs="Times New Roman"/>
          <w:sz w:val="28"/>
          <w:szCs w:val="28"/>
        </w:rPr>
        <w:t>.</w:t>
      </w:r>
    </w:p>
    <w:p w:rsidR="00F574EA" w:rsidRDefault="00F574EA" w:rsidP="00291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574EA" w:rsidRPr="00F574EA" w:rsidRDefault="00F574EA" w:rsidP="002916DD">
      <w:pPr>
        <w:spacing w:after="0" w:line="240" w:lineRule="auto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Цизь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Р.М.</w:t>
      </w:r>
    </w:p>
    <w:sectPr w:rsidR="00F574EA" w:rsidRPr="00F574EA" w:rsidSect="00831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16DD"/>
    <w:rsid w:val="002916DD"/>
    <w:rsid w:val="0060108E"/>
    <w:rsid w:val="006B6C17"/>
    <w:rsid w:val="00831567"/>
    <w:rsid w:val="00F574EA"/>
    <w:rsid w:val="00FF3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1">
    <w:name w:val="rtejustify1"/>
    <w:basedOn w:val="a"/>
    <w:rsid w:val="002916D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2013-05-17T09:47:00Z</dcterms:created>
  <dcterms:modified xsi:type="dcterms:W3CDTF">2013-05-17T10:08:00Z</dcterms:modified>
</cp:coreProperties>
</file>